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Cs w:val="32"/>
        </w:rPr>
      </w:pPr>
      <w:r>
        <w:rPr>
          <w:rFonts w:hint="eastAsia" w:ascii="黑体" w:hAnsi="黑体" w:eastAsia="黑体"/>
          <w:szCs w:val="32"/>
        </w:rPr>
        <w:t>附件</w:t>
      </w:r>
      <w:r>
        <w:rPr>
          <w:rFonts w:ascii="黑体" w:hAnsi="黑体" w:eastAsia="黑体"/>
          <w:szCs w:val="32"/>
        </w:rPr>
        <w:t>4</w:t>
      </w:r>
      <w:bookmarkStart w:id="0" w:name="_GoBack"/>
      <w:bookmarkEnd w:id="0"/>
    </w:p>
    <w:p>
      <w:pPr>
        <w:spacing w:line="560" w:lineRule="exact"/>
        <w:jc w:val="center"/>
        <w:rPr>
          <w:rFonts w:ascii="方正小标宋简体" w:hAnsi="宋体" w:eastAsia="方正小标宋简体" w:cs="宋体"/>
          <w:sz w:val="44"/>
          <w:szCs w:val="44"/>
        </w:rPr>
      </w:pP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社评组织调整基础信息及评价范围</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有关工作流程</w:t>
      </w:r>
    </w:p>
    <w:p>
      <w:pPr>
        <w:spacing w:line="560" w:lineRule="exact"/>
        <w:jc w:val="center"/>
        <w:rPr>
          <w:rFonts w:ascii="方正小标宋简体" w:hAnsi="宋体" w:eastAsia="方正小标宋简体" w:cs="宋体"/>
          <w:sz w:val="44"/>
          <w:szCs w:val="44"/>
        </w:rPr>
      </w:pPr>
    </w:p>
    <w:p>
      <w:pPr>
        <w:spacing w:line="560" w:lineRule="exact"/>
        <w:ind w:firstLine="640" w:firstLineChars="200"/>
        <w:rPr>
          <w:rFonts w:ascii="黑体" w:hAnsi="黑体" w:eastAsia="黑体"/>
          <w:szCs w:val="32"/>
        </w:rPr>
      </w:pPr>
      <w:r>
        <w:rPr>
          <w:rFonts w:hint="eastAsia" w:ascii="黑体" w:hAnsi="黑体" w:eastAsia="黑体"/>
          <w:szCs w:val="32"/>
        </w:rPr>
        <w:t>一、变更单位基础信息</w:t>
      </w:r>
    </w:p>
    <w:p>
      <w:pPr>
        <w:spacing w:line="560" w:lineRule="exact"/>
        <w:ind w:firstLine="640" w:firstLineChars="200"/>
        <w:rPr>
          <w:rFonts w:ascii="仿宋_GB2312" w:hAnsi="仿宋" w:eastAsia="仿宋_GB2312"/>
          <w:szCs w:val="32"/>
        </w:rPr>
      </w:pPr>
      <w:r>
        <w:rPr>
          <w:rFonts w:hint="eastAsia" w:ascii="仿宋_GB2312" w:hAnsi="仿宋" w:eastAsia="仿宋_GB2312"/>
          <w:szCs w:val="32"/>
        </w:rPr>
        <w:t>社评组织变更单位基础信息（含单位名称、联系人、联系电话、地址等），需填写《评价机构信息与认定范围清单》，变更部分标红。变更内容经备案的人社部门审核确定并报人社部同意后，可在全国、全省技能人才评价工作网查询。</w:t>
      </w:r>
    </w:p>
    <w:tbl>
      <w:tblPr>
        <w:tblStyle w:val="6"/>
        <w:tblW w:w="8661" w:type="dxa"/>
        <w:tblInd w:w="94" w:type="dxa"/>
        <w:tblLayout w:type="fixed"/>
        <w:tblCellMar>
          <w:top w:w="0" w:type="dxa"/>
          <w:left w:w="108" w:type="dxa"/>
          <w:bottom w:w="0" w:type="dxa"/>
          <w:right w:w="108" w:type="dxa"/>
        </w:tblCellMar>
      </w:tblPr>
      <w:tblGrid>
        <w:gridCol w:w="1432"/>
        <w:gridCol w:w="2410"/>
        <w:gridCol w:w="2693"/>
        <w:gridCol w:w="2126"/>
      </w:tblGrid>
      <w:tr>
        <w:tblPrEx>
          <w:tblLayout w:type="fixed"/>
          <w:tblCellMar>
            <w:top w:w="0" w:type="dxa"/>
            <w:left w:w="108" w:type="dxa"/>
            <w:bottom w:w="0" w:type="dxa"/>
            <w:right w:w="108" w:type="dxa"/>
          </w:tblCellMar>
        </w:tblPrEx>
        <w:trPr>
          <w:trHeight w:val="405" w:hRule="atLeast"/>
        </w:trPr>
        <w:tc>
          <w:tcPr>
            <w:tcW w:w="8661" w:type="dxa"/>
            <w:gridSpan w:val="4"/>
            <w:tcBorders>
              <w:top w:val="nil"/>
              <w:left w:val="nil"/>
              <w:bottom w:val="single" w:color="auto" w:sz="4" w:space="0"/>
              <w:right w:val="nil"/>
            </w:tcBorders>
            <w:shd w:val="clear" w:color="auto" w:fill="auto"/>
            <w:vAlign w:val="center"/>
          </w:tcPr>
          <w:p>
            <w:pPr>
              <w:widowControl/>
              <w:jc w:val="center"/>
              <w:rPr>
                <w:rFonts w:hint="eastAsia" w:ascii="楷体_GB2312" w:hAnsi="黑体" w:eastAsia="楷体_GB2312" w:cs="宋体"/>
                <w:kern w:val="0"/>
                <w:szCs w:val="32"/>
              </w:rPr>
            </w:pPr>
            <w:r>
              <w:rPr>
                <w:rFonts w:hint="eastAsia" w:ascii="楷体_GB2312" w:hAnsi="黑体" w:eastAsia="楷体_GB2312" w:cs="宋体"/>
                <w:kern w:val="0"/>
                <w:szCs w:val="32"/>
              </w:rPr>
              <w:t>评价机构信息与认定范围清单</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机构名称</w:t>
            </w:r>
          </w:p>
        </w:tc>
        <w:tc>
          <w:tcPr>
            <w:tcW w:w="72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机构简称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备案号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机构类型</w:t>
            </w:r>
          </w:p>
        </w:tc>
        <w:tc>
          <w:tcPr>
            <w:tcW w:w="241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社会培训评价组织</w:t>
            </w:r>
          </w:p>
        </w:tc>
        <w:tc>
          <w:tcPr>
            <w:tcW w:w="2693" w:type="dxa"/>
            <w:tcBorders>
              <w:top w:val="nil"/>
              <w:left w:val="nil"/>
              <w:bottom w:val="single" w:color="auto" w:sz="4" w:space="0"/>
              <w:right w:val="nil"/>
            </w:tcBorders>
            <w:shd w:val="clear" w:color="auto" w:fill="auto"/>
            <w:vAlign w:val="center"/>
          </w:tcPr>
          <w:p>
            <w:pPr>
              <w:widowControl/>
              <w:jc w:val="left"/>
              <w:rPr>
                <w:rFonts w:hint="eastAsia" w:ascii="仿宋_GB2312" w:hAnsi="Wingdings 2" w:eastAsia="仿宋_GB2312" w:cs="宋体"/>
                <w:kern w:val="0"/>
                <w:sz w:val="22"/>
              </w:rPr>
            </w:pPr>
            <w:r>
              <w:rPr>
                <w:rFonts w:hint="eastAsia" w:ascii="仿宋_GB2312" w:hAnsi="Wingdings 2" w:eastAsia="仿宋_GB2312" w:cs="宋体"/>
                <w:kern w:val="0"/>
                <w:sz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邮箱</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u w:val="single"/>
              </w:rPr>
            </w:pPr>
            <w:r>
              <w:rPr>
                <w:rFonts w:hint="eastAsia" w:ascii="仿宋_GB2312" w:hAnsi="宋体" w:eastAsia="仿宋_GB2312" w:cs="宋体"/>
                <w:kern w:val="0"/>
                <w:sz w:val="22"/>
                <w:u w:val="single"/>
              </w:rPr>
              <w:t>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网址</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u w:val="single"/>
              </w:rPr>
            </w:pPr>
            <w:r>
              <w:rPr>
                <w:rFonts w:hint="eastAsia" w:ascii="仿宋_GB2312" w:hAnsi="宋体" w:eastAsia="仿宋_GB2312" w:cs="宋体"/>
                <w:kern w:val="0"/>
                <w:sz w:val="22"/>
                <w:u w:val="single"/>
              </w:rPr>
              <w:t>　</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地址</w:t>
            </w:r>
          </w:p>
        </w:tc>
        <w:tc>
          <w:tcPr>
            <w:tcW w:w="72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 w:val="24"/>
              </w:rPr>
            </w:pPr>
            <w:r>
              <w:rPr>
                <w:rFonts w:hint="eastAsia" w:ascii="仿宋_GB2312" w:hAnsi="黑体" w:eastAsia="仿宋_GB2312" w:cs="宋体"/>
                <w:kern w:val="0"/>
                <w:sz w:val="24"/>
              </w:rPr>
              <w:t>　</w:t>
            </w:r>
          </w:p>
        </w:tc>
      </w:tr>
      <w:tr>
        <w:tblPrEx>
          <w:tblLayout w:type="fixed"/>
          <w:tblCellMar>
            <w:top w:w="0" w:type="dxa"/>
            <w:left w:w="108" w:type="dxa"/>
            <w:bottom w:w="0" w:type="dxa"/>
            <w:right w:w="108" w:type="dxa"/>
          </w:tblCellMar>
        </w:tblPrEx>
        <w:trPr>
          <w:trHeight w:val="360" w:hRule="atLeast"/>
        </w:trPr>
        <w:tc>
          <w:tcPr>
            <w:tcW w:w="866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开展职业技能等级认定范围</w:t>
            </w:r>
          </w:p>
        </w:tc>
      </w:tr>
      <w:tr>
        <w:tblPrEx>
          <w:tblLayout w:type="fixed"/>
          <w:tblCellMar>
            <w:top w:w="0" w:type="dxa"/>
            <w:left w:w="108" w:type="dxa"/>
            <w:bottom w:w="0" w:type="dxa"/>
            <w:right w:w="108" w:type="dxa"/>
          </w:tblCellMar>
        </w:tblPrEx>
        <w:trPr>
          <w:trHeight w:val="360"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职业名称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职业编号</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工种</w:t>
            </w:r>
            <w:r>
              <w:rPr>
                <w:rFonts w:ascii="仿宋_GB2312" w:hAnsi="宋体" w:eastAsia="仿宋_GB2312" w:cs="宋体"/>
                <w:kern w:val="0"/>
                <w:sz w:val="22"/>
              </w:rPr>
              <w:t>/职业方向</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级别</w:t>
            </w:r>
          </w:p>
        </w:tc>
      </w:tr>
      <w:tr>
        <w:tblPrEx>
          <w:tblLayout w:type="fixed"/>
          <w:tblCellMar>
            <w:top w:w="0" w:type="dxa"/>
            <w:left w:w="108" w:type="dxa"/>
            <w:bottom w:w="0" w:type="dxa"/>
            <w:right w:w="108" w:type="dxa"/>
          </w:tblCellMar>
        </w:tblPrEx>
        <w:trPr>
          <w:trHeight w:val="285"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5"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spacing w:line="560" w:lineRule="exact"/>
        <w:rPr>
          <w:rFonts w:ascii="黑体" w:hAnsi="黑体" w:eastAsia="黑体"/>
          <w:szCs w:val="32"/>
        </w:rPr>
      </w:pPr>
      <w:r>
        <w:rPr>
          <w:rFonts w:ascii="黑体" w:hAnsi="黑体" w:eastAsia="黑体"/>
          <w:szCs w:val="32"/>
        </w:rPr>
        <w:t xml:space="preserve">    二、</w:t>
      </w:r>
      <w:r>
        <w:rPr>
          <w:rFonts w:hint="eastAsia" w:ascii="黑体" w:hAnsi="黑体" w:eastAsia="黑体"/>
          <w:szCs w:val="32"/>
        </w:rPr>
        <w:t>增加或变更考试场所</w:t>
      </w:r>
    </w:p>
    <w:p>
      <w:pPr>
        <w:spacing w:line="560" w:lineRule="exact"/>
        <w:rPr>
          <w:rFonts w:ascii="仿宋_GB2312" w:hAnsi="仿宋" w:eastAsia="仿宋_GB2312"/>
          <w:szCs w:val="32"/>
        </w:rPr>
      </w:pPr>
      <w:r>
        <w:rPr>
          <w:rFonts w:ascii="仿宋_GB2312" w:hAnsi="仿宋" w:eastAsia="仿宋_GB2312"/>
          <w:szCs w:val="32"/>
        </w:rPr>
        <w:t xml:space="preserve">    社评组织增加或变更考试场所，需经考点所在市人力资源社会保障局审核确认，其认定活动实行属地化管理。</w:t>
      </w:r>
    </w:p>
    <w:p>
      <w:pPr>
        <w:spacing w:line="560" w:lineRule="exact"/>
        <w:rPr>
          <w:rFonts w:ascii="仿宋_GB2312" w:hAnsi="仿宋" w:eastAsia="仿宋_GB2312"/>
          <w:szCs w:val="32"/>
        </w:rPr>
      </w:pPr>
      <w:r>
        <w:rPr>
          <w:rFonts w:ascii="仿宋_GB2312" w:hAnsi="仿宋" w:eastAsia="仿宋_GB2312"/>
          <w:szCs w:val="32"/>
        </w:rPr>
        <w:t xml:space="preserve">    1、增加或变更条件</w:t>
      </w:r>
    </w:p>
    <w:p>
      <w:pPr>
        <w:spacing w:line="560" w:lineRule="exact"/>
        <w:rPr>
          <w:rFonts w:ascii="仿宋_GB2312" w:hAnsi="仿宋" w:eastAsia="仿宋_GB2312"/>
          <w:szCs w:val="32"/>
        </w:rPr>
      </w:pPr>
      <w:r>
        <w:rPr>
          <w:rFonts w:ascii="仿宋_GB2312" w:hAnsi="仿宋" w:eastAsia="仿宋_GB2312"/>
          <w:szCs w:val="32"/>
        </w:rPr>
        <w:t xml:space="preserve">    有固定的场所、考点管理人员、设备设施（含视频监控设备），开展认定职业（工种）须在申报范围内。</w:t>
      </w:r>
    </w:p>
    <w:p>
      <w:pPr>
        <w:spacing w:line="560" w:lineRule="exact"/>
        <w:rPr>
          <w:rFonts w:ascii="仿宋_GB2312" w:hAnsi="仿宋" w:eastAsia="仿宋_GB2312"/>
          <w:szCs w:val="32"/>
        </w:rPr>
      </w:pPr>
      <w:r>
        <w:rPr>
          <w:rFonts w:ascii="仿宋_GB2312" w:hAnsi="仿宋" w:eastAsia="仿宋_GB2312"/>
          <w:szCs w:val="32"/>
        </w:rPr>
        <w:t xml:space="preserve">    2、增加或变更程序</w:t>
      </w:r>
    </w:p>
    <w:p>
      <w:pPr>
        <w:spacing w:line="560" w:lineRule="exact"/>
        <w:rPr>
          <w:rFonts w:ascii="仿宋_GB2312" w:hAnsi="仿宋" w:eastAsia="仿宋_GB2312"/>
          <w:szCs w:val="32"/>
        </w:rPr>
      </w:pPr>
      <w:r>
        <w:rPr>
          <w:rFonts w:ascii="仿宋_GB2312" w:hAnsi="仿宋" w:eastAsia="仿宋_GB2312"/>
          <w:szCs w:val="32"/>
        </w:rPr>
        <w:t xml:space="preserve">    省、市级社评组织提交申请，由考点所在市人力资源社会保障局组织评估，出具意见，评估结果存档管理。省级社评组织考点评估结果由市人力资源社会保障局报省人力资源社会保障厅确认、存档。</w:t>
      </w:r>
    </w:p>
    <w:p>
      <w:pPr>
        <w:spacing w:line="560" w:lineRule="exact"/>
        <w:rPr>
          <w:rFonts w:ascii="仿宋_GB2312" w:hAnsi="仿宋" w:eastAsia="仿宋_GB2312"/>
          <w:szCs w:val="32"/>
        </w:rPr>
      </w:pPr>
      <w:r>
        <w:rPr>
          <w:rFonts w:ascii="仿宋_GB2312" w:hAnsi="仿宋" w:eastAsia="仿宋_GB2312"/>
          <w:szCs w:val="32"/>
        </w:rPr>
        <w:t xml:space="preserve">    3、认定管理</w:t>
      </w:r>
    </w:p>
    <w:p>
      <w:pPr>
        <w:spacing w:line="560" w:lineRule="exact"/>
        <w:rPr>
          <w:rFonts w:ascii="仿宋_GB2312" w:hAnsi="仿宋" w:eastAsia="仿宋_GB2312"/>
          <w:szCs w:val="32"/>
        </w:rPr>
      </w:pPr>
      <w:r>
        <w:rPr>
          <w:rFonts w:ascii="仿宋_GB2312" w:hAnsi="仿宋" w:eastAsia="仿宋_GB2312"/>
          <w:szCs w:val="32"/>
        </w:rPr>
        <w:t xml:space="preserve">    社评组织要对所设考点加强指导和管理，确保考点规范有序开展技能等级认定工作，自觉接受</w:t>
      </w:r>
      <w:r>
        <w:rPr>
          <w:rFonts w:hint="eastAsia" w:ascii="仿宋_GB2312" w:hAnsi="仿宋" w:eastAsia="仿宋_GB2312"/>
          <w:szCs w:val="32"/>
        </w:rPr>
        <w:t>考点</w:t>
      </w:r>
      <w:r>
        <w:rPr>
          <w:rFonts w:ascii="仿宋_GB2312" w:hAnsi="仿宋" w:eastAsia="仿宋_GB2312"/>
          <w:szCs w:val="32"/>
        </w:rPr>
        <w:t xml:space="preserve">所在市人力资源社会保障局监督管理。 </w:t>
      </w:r>
    </w:p>
    <w:p>
      <w:pPr>
        <w:spacing w:line="560" w:lineRule="exact"/>
        <w:rPr>
          <w:rFonts w:ascii="黑体" w:hAnsi="黑体" w:eastAsia="黑体"/>
          <w:szCs w:val="32"/>
        </w:rPr>
      </w:pPr>
      <w:r>
        <w:rPr>
          <w:rFonts w:ascii="黑体" w:hAnsi="黑体" w:eastAsia="黑体"/>
          <w:szCs w:val="32"/>
        </w:rPr>
        <w:t xml:space="preserve">    三、</w:t>
      </w:r>
      <w:r>
        <w:rPr>
          <w:rFonts w:hint="eastAsia" w:ascii="黑体" w:hAnsi="黑体" w:eastAsia="黑体"/>
          <w:szCs w:val="32"/>
        </w:rPr>
        <w:t>增加或变更评价职业（工种）及等级</w:t>
      </w:r>
    </w:p>
    <w:p>
      <w:pPr>
        <w:spacing w:line="560" w:lineRule="exact"/>
        <w:ind w:firstLine="640" w:firstLineChars="200"/>
        <w:rPr>
          <w:rFonts w:ascii="仿宋_GB2312" w:hAnsi="仿宋" w:eastAsia="仿宋_GB2312"/>
          <w:szCs w:val="32"/>
        </w:rPr>
      </w:pPr>
      <w:r>
        <w:rPr>
          <w:rFonts w:hint="eastAsia" w:ascii="仿宋_GB2312" w:hAnsi="仿宋" w:eastAsia="仿宋_GB2312"/>
          <w:szCs w:val="32"/>
        </w:rPr>
        <w:t>社评组织在规范有序开展评价工作的基础上，增加或变更职业（工种）及等级，需向备案的人社部门提交《</w:t>
      </w:r>
      <w:r>
        <w:rPr>
          <w:rFonts w:ascii="仿宋_GB2312" w:hAnsi="仿宋" w:eastAsia="仿宋_GB2312"/>
          <w:szCs w:val="32"/>
        </w:rPr>
        <w:t>职业技能等级认定社评组织</w:t>
      </w:r>
      <w:r>
        <w:rPr>
          <w:rFonts w:hint="eastAsia" w:ascii="仿宋_GB2312" w:hAnsi="仿宋" w:eastAsia="仿宋_GB2312"/>
          <w:szCs w:val="32"/>
        </w:rPr>
        <w:t>备案申请</w:t>
      </w:r>
      <w:r>
        <w:rPr>
          <w:rFonts w:ascii="仿宋_GB2312" w:hAnsi="仿宋" w:eastAsia="仿宋_GB2312"/>
          <w:szCs w:val="32"/>
        </w:rPr>
        <w:t>表</w:t>
      </w:r>
      <w:r>
        <w:rPr>
          <w:rFonts w:hint="eastAsia" w:ascii="仿宋_GB2312" w:hAnsi="仿宋" w:eastAsia="仿宋_GB2312"/>
          <w:szCs w:val="32"/>
        </w:rPr>
        <w:t>》，申请增加的职业（工种）或等级需满足《社会培训评价组织</w:t>
      </w:r>
      <w:r>
        <w:rPr>
          <w:rFonts w:ascii="仿宋_GB2312" w:hAnsi="仿宋" w:eastAsia="仿宋_GB2312"/>
          <w:szCs w:val="32"/>
        </w:rPr>
        <w:t>遴选</w:t>
      </w:r>
      <w:r>
        <w:rPr>
          <w:rFonts w:hint="eastAsia" w:ascii="仿宋_GB2312" w:hAnsi="仿宋" w:eastAsia="仿宋_GB2312"/>
          <w:szCs w:val="32"/>
        </w:rPr>
        <w:t>评估参考</w:t>
      </w:r>
      <w:r>
        <w:rPr>
          <w:rFonts w:ascii="仿宋_GB2312" w:hAnsi="仿宋" w:eastAsia="仿宋_GB2312"/>
          <w:szCs w:val="32"/>
        </w:rPr>
        <w:t>条件</w:t>
      </w:r>
      <w:r>
        <w:rPr>
          <w:rFonts w:hint="eastAsia" w:ascii="仿宋_GB2312" w:hAnsi="仿宋" w:eastAsia="仿宋_GB2312"/>
          <w:szCs w:val="32"/>
        </w:rPr>
        <w:t>》</w:t>
      </w:r>
      <w:r>
        <w:rPr>
          <w:rFonts w:ascii="仿宋_GB2312" w:hAnsi="仿宋" w:eastAsia="仿宋_GB2312"/>
          <w:szCs w:val="32"/>
        </w:rPr>
        <w:t>所列相</w:t>
      </w:r>
      <w:r>
        <w:rPr>
          <w:rFonts w:hint="eastAsia" w:ascii="仿宋_GB2312" w:hAnsi="仿宋" w:eastAsia="仿宋_GB2312"/>
          <w:szCs w:val="32"/>
        </w:rPr>
        <w:t>应级别条件要求，经备案的人社部门评估确认后，列入认定职业范围。</w:t>
      </w:r>
    </w:p>
    <w:p>
      <w:pPr>
        <w:spacing w:line="560" w:lineRule="exact"/>
        <w:rPr>
          <w:rFonts w:ascii="仿宋_GB2312" w:hAnsi="仿宋" w:eastAsia="仿宋_GB2312"/>
          <w:szCs w:val="32"/>
        </w:rPr>
      </w:pPr>
      <w:r>
        <w:rPr>
          <w:rFonts w:ascii="仿宋_GB2312" w:hAnsi="仿宋" w:eastAsia="仿宋_GB2312"/>
          <w:szCs w:val="32"/>
        </w:rPr>
        <w:t xml:space="preserve">    增加或变更职业（工种）应按照人社部门征集社评组织通知要求时间申报。增加级别应在每年6月、12月向备案的人社部门申报。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A4353"/>
    <w:rsid w:val="3E5A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pPr>
  </w:style>
  <w:style w:type="paragraph" w:styleId="3">
    <w:name w:val="Body Text Indent"/>
    <w:basedOn w:val="1"/>
    <w:unhideWhenUsed/>
    <w:qFormat/>
    <w:uiPriority w:val="99"/>
    <w:pPr>
      <w:ind w:firstLine="640" w:firstLineChars="200"/>
    </w:pPr>
    <w:rPr>
      <w:rFonts w:eastAsia="仿宋_GB2312"/>
    </w:rPr>
  </w:style>
  <w:style w:type="paragraph" w:customStyle="1" w:styleId="4">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2022-09-02T06:43:00Z</dcterms:created>
  <dc:creator>Administrator</dc:creator>
  <cp:lastModifiedBy>Administrator</cp:lastModifiedBy>
  <dcterms:modified xsi:type="dcterms:W3CDTF">2022-09-02T06:43:54Z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