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atLeast"/>
        <w:rPr>
          <w:rFonts w:ascii="黑体" w:hAnsi="黑体" w:eastAsia="黑体"/>
          <w:szCs w:val="32"/>
        </w:rPr>
      </w:pPr>
      <w:r>
        <w:rPr>
          <w:rFonts w:hint="eastAsia" w:ascii="黑体" w:hAnsi="黑体" w:eastAsia="黑体"/>
          <w:szCs w:val="32"/>
        </w:rPr>
        <w:t>附件</w:t>
      </w:r>
      <w:r>
        <w:rPr>
          <w:rFonts w:ascii="黑体" w:hAnsi="黑体" w:eastAsia="黑体"/>
          <w:szCs w:val="32"/>
        </w:rPr>
        <w:t>3</w:t>
      </w:r>
    </w:p>
    <w:p>
      <w:pPr>
        <w:spacing w:line="590" w:lineRule="atLeast"/>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社会培训评价组织评估表</w:t>
      </w:r>
    </w:p>
    <w:bookmarkEnd w:id="0"/>
    <w:tbl>
      <w:tblPr>
        <w:tblStyle w:val="7"/>
        <w:tblW w:w="14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5160"/>
        <w:gridCol w:w="5670"/>
        <w:gridCol w:w="723"/>
        <w:gridCol w:w="82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395" w:type="dxa"/>
            <w:gridSpan w:val="2"/>
            <w:vAlign w:val="center"/>
          </w:tcPr>
          <w:p>
            <w:pPr>
              <w:spacing w:line="240" w:lineRule="exact"/>
              <w:jc w:val="center"/>
              <w:rPr>
                <w:rFonts w:ascii="仿宋_GB2312" w:hAnsi="仿宋" w:eastAsia="仿宋_GB2312"/>
                <w:sz w:val="24"/>
              </w:rPr>
            </w:pPr>
            <w:r>
              <w:rPr>
                <w:rFonts w:hint="eastAsia" w:ascii="仿宋_GB2312" w:hAnsi="仿宋" w:eastAsia="仿宋_GB2312"/>
                <w:sz w:val="24"/>
              </w:rPr>
              <w:t>评估内容</w:t>
            </w:r>
          </w:p>
        </w:tc>
        <w:tc>
          <w:tcPr>
            <w:tcW w:w="6393" w:type="dxa"/>
            <w:gridSpan w:val="2"/>
            <w:vAlign w:val="center"/>
          </w:tcPr>
          <w:p>
            <w:pPr>
              <w:spacing w:line="240" w:lineRule="exact"/>
              <w:jc w:val="center"/>
              <w:rPr>
                <w:rFonts w:ascii="仿宋_GB2312" w:hAnsi="仿宋" w:eastAsia="仿宋_GB2312"/>
                <w:sz w:val="24"/>
              </w:rPr>
            </w:pPr>
            <w:r>
              <w:rPr>
                <w:rFonts w:hint="eastAsia" w:ascii="仿宋_GB2312" w:hAnsi="仿宋" w:eastAsia="仿宋_GB2312"/>
                <w:sz w:val="24"/>
              </w:rPr>
              <w:t>评估标准</w:t>
            </w:r>
          </w:p>
        </w:tc>
        <w:tc>
          <w:tcPr>
            <w:tcW w:w="1582" w:type="dxa"/>
            <w:gridSpan w:val="2"/>
            <w:vAlign w:val="center"/>
          </w:tcPr>
          <w:p>
            <w:pPr>
              <w:spacing w:line="240" w:lineRule="exact"/>
              <w:jc w:val="center"/>
              <w:rPr>
                <w:rFonts w:ascii="仿宋_GB2312" w:hAnsi="仿宋" w:eastAsia="仿宋_GB2312"/>
                <w:sz w:val="24"/>
              </w:rPr>
            </w:pPr>
            <w:r>
              <w:rPr>
                <w:rFonts w:hint="eastAsia" w:ascii="仿宋_GB2312" w:hAnsi="仿宋"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35"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项目</w:t>
            </w:r>
          </w:p>
        </w:tc>
        <w:tc>
          <w:tcPr>
            <w:tcW w:w="5160"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内容</w:t>
            </w:r>
          </w:p>
        </w:tc>
        <w:tc>
          <w:tcPr>
            <w:tcW w:w="5670"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评估得分取值</w:t>
            </w:r>
          </w:p>
        </w:tc>
        <w:tc>
          <w:tcPr>
            <w:tcW w:w="723"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最高得分</w:t>
            </w:r>
          </w:p>
        </w:tc>
        <w:tc>
          <w:tcPr>
            <w:tcW w:w="828"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自评得分</w:t>
            </w:r>
          </w:p>
        </w:tc>
        <w:tc>
          <w:tcPr>
            <w:tcW w:w="754" w:type="dxa"/>
            <w:vAlign w:val="center"/>
          </w:tcPr>
          <w:p>
            <w:pPr>
              <w:spacing w:line="0" w:lineRule="atLeast"/>
              <w:jc w:val="center"/>
              <w:rPr>
                <w:rFonts w:ascii="仿宋_GB2312" w:hAnsi="仿宋" w:eastAsia="仿宋_GB2312"/>
                <w:sz w:val="24"/>
              </w:rPr>
            </w:pPr>
            <w:r>
              <w:rPr>
                <w:rFonts w:hint="eastAsia" w:ascii="仿宋_GB2312" w:hAnsi="仿宋" w:eastAsia="仿宋_GB2312"/>
                <w:sz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235" w:type="dxa"/>
            <w:vMerge w:val="restart"/>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一．技能等级认定制度建设完善情况（</w:t>
            </w:r>
            <w:r>
              <w:rPr>
                <w:rFonts w:ascii="仿宋_GB2312" w:hAnsi="仿宋" w:eastAsia="仿宋_GB2312" w:cs="宋体"/>
                <w:sz w:val="24"/>
              </w:rPr>
              <w:t>15分）</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1.1根据《山东省技能人才评价质量督导工作实施细则（试行）》等管理规定与工作指南制定技能等级认定工作管理制度、办法。</w:t>
            </w:r>
          </w:p>
        </w:tc>
        <w:tc>
          <w:tcPr>
            <w:tcW w:w="5670" w:type="dxa"/>
            <w:vAlign w:val="center"/>
          </w:tcPr>
          <w:p>
            <w:pPr>
              <w:spacing w:line="0" w:lineRule="atLeast"/>
              <w:rPr>
                <w:rFonts w:ascii="仿宋_GB2312" w:hAnsi="仿宋" w:eastAsia="仿宋_GB2312" w:cs="宋体"/>
                <w:sz w:val="24"/>
              </w:rPr>
            </w:pPr>
            <w:r>
              <w:rPr>
                <w:rFonts w:ascii="仿宋_GB2312" w:hAnsi="仿宋" w:eastAsia="仿宋_GB2312" w:cs="宋体"/>
                <w:sz w:val="24"/>
              </w:rPr>
              <w:t>1.依照有关规定建立完善的等级认定制度（5分）</w:t>
            </w:r>
          </w:p>
          <w:p>
            <w:pPr>
              <w:spacing w:line="0" w:lineRule="atLeast"/>
              <w:rPr>
                <w:rFonts w:ascii="仿宋_GB2312" w:hAnsi="仿宋" w:eastAsia="仿宋_GB2312" w:cs="宋体"/>
                <w:sz w:val="24"/>
              </w:rPr>
            </w:pPr>
            <w:r>
              <w:rPr>
                <w:rFonts w:ascii="仿宋_GB2312" w:hAnsi="仿宋" w:eastAsia="仿宋_GB2312" w:cs="宋体"/>
                <w:sz w:val="24"/>
              </w:rPr>
              <w:t>2.已建立制度但不完善（1-4分）</w:t>
            </w:r>
          </w:p>
          <w:p>
            <w:pPr>
              <w:spacing w:line="0" w:lineRule="atLeast"/>
              <w:rPr>
                <w:rFonts w:ascii="仿宋_GB2312" w:hAnsi="仿宋" w:eastAsia="仿宋_GB2312" w:cs="宋体"/>
                <w:sz w:val="24"/>
              </w:rPr>
            </w:pPr>
            <w:r>
              <w:rPr>
                <w:rFonts w:ascii="仿宋_GB2312" w:hAnsi="仿宋" w:eastAsia="仿宋_GB2312" w:cs="宋体"/>
                <w:sz w:val="24"/>
              </w:rPr>
              <w:t>3.未建立制度（0分）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240" w:lineRule="exact"/>
              <w:rPr>
                <w:rFonts w:ascii="仿宋_GB2312" w:hAnsi="仿宋" w:eastAsia="仿宋_GB2312" w:cs="宋体"/>
                <w:sz w:val="24"/>
              </w:rPr>
            </w:pPr>
            <w:r>
              <w:rPr>
                <w:rFonts w:ascii="仿宋_GB2312" w:hAnsi="仿宋" w:eastAsia="仿宋_GB2312" w:cs="宋体"/>
                <w:sz w:val="24"/>
              </w:rPr>
              <w:t>1.2根据规定配备技能等级认定工作专兼职人员队伍，管理人员、工作人员、考务人员、考评人员、督导人员、专家队伍等职责明确。</w:t>
            </w:r>
          </w:p>
        </w:tc>
        <w:tc>
          <w:tcPr>
            <w:tcW w:w="5670" w:type="dxa"/>
            <w:vAlign w:val="center"/>
          </w:tcPr>
          <w:p>
            <w:pPr>
              <w:spacing w:line="240" w:lineRule="exact"/>
              <w:rPr>
                <w:rFonts w:ascii="仿宋_GB2312" w:hAnsi="仿宋" w:eastAsia="仿宋_GB2312" w:cs="宋体"/>
                <w:sz w:val="24"/>
              </w:rPr>
            </w:pPr>
            <w:r>
              <w:rPr>
                <w:rFonts w:ascii="仿宋_GB2312" w:hAnsi="仿宋" w:eastAsia="仿宋_GB2312" w:cs="宋体"/>
                <w:sz w:val="24"/>
              </w:rPr>
              <w:t>1.人员配备到位，职责明确（5分）</w:t>
            </w:r>
          </w:p>
          <w:p>
            <w:pPr>
              <w:spacing w:line="240" w:lineRule="exact"/>
              <w:rPr>
                <w:rFonts w:ascii="仿宋_GB2312" w:hAnsi="仿宋" w:eastAsia="仿宋_GB2312" w:cs="宋体"/>
                <w:sz w:val="24"/>
              </w:rPr>
            </w:pPr>
            <w:r>
              <w:rPr>
                <w:rFonts w:ascii="仿宋_GB2312" w:hAnsi="仿宋" w:eastAsia="仿宋_GB2312" w:cs="宋体"/>
                <w:sz w:val="24"/>
              </w:rPr>
              <w:t>2.人员空缺，但职责明确（1-4分）</w:t>
            </w:r>
          </w:p>
          <w:p>
            <w:pPr>
              <w:spacing w:line="240" w:lineRule="exact"/>
              <w:rPr>
                <w:rFonts w:ascii="仿宋_GB2312" w:hAnsi="仿宋" w:eastAsia="仿宋_GB2312" w:cs="宋体"/>
                <w:sz w:val="24"/>
              </w:rPr>
            </w:pPr>
            <w:r>
              <w:rPr>
                <w:rFonts w:ascii="仿宋_GB2312" w:hAnsi="仿宋" w:eastAsia="仿宋_GB2312" w:cs="宋体"/>
                <w:sz w:val="24"/>
              </w:rPr>
              <w:t>3.人员未配备（0分）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1.3完善质量管理内控制度与应急预案。</w:t>
            </w:r>
          </w:p>
        </w:tc>
        <w:tc>
          <w:tcPr>
            <w:tcW w:w="5670" w:type="dxa"/>
            <w:vAlign w:val="center"/>
          </w:tcPr>
          <w:p>
            <w:pPr>
              <w:spacing w:line="240" w:lineRule="exact"/>
              <w:rPr>
                <w:rFonts w:ascii="仿宋_GB2312" w:hAnsi="仿宋" w:eastAsia="仿宋_GB2312" w:cs="宋体"/>
                <w:sz w:val="24"/>
              </w:rPr>
            </w:pPr>
            <w:r>
              <w:rPr>
                <w:rFonts w:ascii="仿宋_GB2312" w:hAnsi="仿宋" w:eastAsia="仿宋_GB2312" w:cs="宋体"/>
                <w:sz w:val="24"/>
              </w:rPr>
              <w:t>1.已完善制度并规范管理（5分）</w:t>
            </w:r>
          </w:p>
          <w:p>
            <w:pPr>
              <w:spacing w:line="240" w:lineRule="exact"/>
              <w:rPr>
                <w:rFonts w:ascii="仿宋_GB2312" w:hAnsi="仿宋" w:eastAsia="仿宋_GB2312" w:cs="宋体"/>
                <w:sz w:val="24"/>
              </w:rPr>
            </w:pPr>
            <w:r>
              <w:rPr>
                <w:rFonts w:ascii="仿宋_GB2312" w:hAnsi="仿宋" w:eastAsia="仿宋_GB2312" w:cs="宋体"/>
                <w:sz w:val="24"/>
              </w:rPr>
              <w:t>2.已完善部分制度（1-4分）</w:t>
            </w:r>
          </w:p>
          <w:p>
            <w:pPr>
              <w:spacing w:line="240" w:lineRule="exact"/>
              <w:rPr>
                <w:rFonts w:ascii="仿宋_GB2312" w:hAnsi="仿宋" w:eastAsia="仿宋_GB2312" w:cs="宋体"/>
                <w:sz w:val="24"/>
              </w:rPr>
            </w:pPr>
            <w:r>
              <w:rPr>
                <w:rFonts w:ascii="仿宋_GB2312" w:hAnsi="仿宋" w:eastAsia="仿宋_GB2312" w:cs="宋体"/>
                <w:sz w:val="24"/>
              </w:rPr>
              <w:t>3.制度未完善（0分）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235" w:type="dxa"/>
            <w:vMerge w:val="restart"/>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二．技能等级认定制度执行情况（</w:t>
            </w:r>
            <w:r>
              <w:rPr>
                <w:rFonts w:ascii="仿宋_GB2312" w:hAnsi="仿宋" w:eastAsia="仿宋_GB2312" w:cs="宋体"/>
                <w:sz w:val="24"/>
              </w:rPr>
              <w:t>25分）</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2.1执行有关法律法规和政策要求，依据职业分类、职业技能标准和评价规范，开展职业技能等级认定活动。</w:t>
            </w:r>
          </w:p>
        </w:tc>
        <w:tc>
          <w:tcPr>
            <w:tcW w:w="5670" w:type="dxa"/>
            <w:vAlign w:val="center"/>
          </w:tcPr>
          <w:p>
            <w:pPr>
              <w:numPr>
                <w:ilvl w:val="255"/>
                <w:numId w:val="0"/>
              </w:numPr>
              <w:spacing w:line="240" w:lineRule="exact"/>
              <w:rPr>
                <w:rFonts w:ascii="仿宋_GB2312" w:hAnsi="仿宋" w:eastAsia="仿宋_GB2312" w:cs="宋体"/>
                <w:sz w:val="24"/>
              </w:rPr>
            </w:pPr>
            <w:r>
              <w:rPr>
                <w:rFonts w:hint="eastAsia" w:ascii="仿宋_GB2312" w:hAnsi="仿宋" w:eastAsia="仿宋_GB2312" w:cs="宋体"/>
                <w:sz w:val="24"/>
              </w:rPr>
              <w:t>1.能规范执行（</w:t>
            </w:r>
            <w:r>
              <w:rPr>
                <w:rFonts w:ascii="仿宋_GB2312" w:hAnsi="仿宋" w:eastAsia="仿宋_GB2312" w:cs="宋体"/>
                <w:sz w:val="24"/>
              </w:rPr>
              <w:t>4分）</w:t>
            </w:r>
          </w:p>
          <w:p>
            <w:pPr>
              <w:numPr>
                <w:ilvl w:val="255"/>
                <w:numId w:val="0"/>
              </w:numPr>
              <w:spacing w:line="240" w:lineRule="exact"/>
              <w:rPr>
                <w:rFonts w:ascii="仿宋_GB2312" w:hAnsi="仿宋" w:eastAsia="仿宋_GB2312" w:cs="宋体"/>
                <w:sz w:val="24"/>
              </w:rPr>
            </w:pPr>
            <w:r>
              <w:rPr>
                <w:rFonts w:hint="eastAsia" w:ascii="仿宋_GB2312" w:hAnsi="仿宋" w:eastAsia="仿宋_GB2312" w:cs="宋体"/>
                <w:sz w:val="24"/>
              </w:rPr>
              <w:t>2.部分执行</w:t>
            </w:r>
            <w:r>
              <w:rPr>
                <w:rFonts w:ascii="仿宋_GB2312" w:hAnsi="仿宋" w:eastAsia="仿宋_GB2312" w:cs="宋体"/>
                <w:sz w:val="24"/>
              </w:rPr>
              <w:t>(1-3分)</w:t>
            </w:r>
          </w:p>
          <w:p>
            <w:pPr>
              <w:numPr>
                <w:ilvl w:val="255"/>
                <w:numId w:val="0"/>
              </w:numPr>
              <w:spacing w:line="240" w:lineRule="exact"/>
              <w:rPr>
                <w:rFonts w:ascii="仿宋_GB2312" w:hAnsi="仿宋" w:eastAsia="仿宋_GB2312" w:cs="宋体"/>
                <w:sz w:val="24"/>
              </w:rPr>
            </w:pPr>
            <w:r>
              <w:rPr>
                <w:rFonts w:hint="eastAsia" w:ascii="仿宋_GB2312" w:hAnsi="仿宋" w:eastAsia="仿宋_GB2312" w:cs="宋体"/>
                <w:sz w:val="24"/>
              </w:rPr>
              <w:t>3.未执行（</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1235" w:type="dxa"/>
            <w:vMerge w:val="continue"/>
            <w:vAlign w:val="center"/>
          </w:tcPr>
          <w:p>
            <w:pPr>
              <w:spacing w:line="0" w:lineRule="atLeast"/>
              <w:rPr>
                <w:rFonts w:ascii="仿宋_GB2312" w:hAnsi="仿宋" w:eastAsia="仿宋_GB2312"/>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2.2规范技能等级认定试题（库）应用，按照《山东省职业技能等级认定题库开发指南》进行命题，建立试卷保密管理制度。</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1.能规范试题应用与保密制度（</w:t>
            </w:r>
            <w:r>
              <w:rPr>
                <w:rFonts w:ascii="仿宋_GB2312" w:hAnsi="仿宋" w:eastAsia="仿宋_GB2312" w:cs="宋体"/>
                <w:sz w:val="24"/>
              </w:rPr>
              <w:t>5分）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2.试题应用与管理有明显不足（</w:t>
            </w:r>
            <w:r>
              <w:rPr>
                <w:rFonts w:ascii="仿宋_GB2312" w:hAnsi="仿宋" w:eastAsia="仿宋_GB2312" w:cs="宋体"/>
                <w:sz w:val="24"/>
              </w:rPr>
              <w:t>1-</w:t>
            </w:r>
            <w:r>
              <w:rPr>
                <w:rFonts w:hint="eastAsia" w:ascii="仿宋_GB2312" w:hAnsi="仿宋" w:eastAsia="仿宋_GB2312" w:cs="宋体"/>
                <w:sz w:val="24"/>
              </w:rPr>
              <w:t>4</w:t>
            </w:r>
            <w:r>
              <w:rPr>
                <w:rFonts w:ascii="仿宋_GB2312" w:hAnsi="仿宋" w:eastAsia="仿宋_GB2312" w:cs="宋体"/>
                <w:sz w:val="24"/>
              </w:rPr>
              <w:t>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3.未对试题应用进行管理（</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235" w:type="dxa"/>
            <w:vMerge w:val="continue"/>
            <w:vAlign w:val="center"/>
          </w:tcPr>
          <w:p>
            <w:pPr>
              <w:spacing w:line="0" w:lineRule="atLeast"/>
              <w:rPr>
                <w:rFonts w:ascii="仿宋_GB2312" w:hAnsi="仿宋" w:eastAsia="仿宋_GB2312"/>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2.3技能等级认定实施过程中理论、技能操作与综合评审符合国家职业技能标准要求，考评人员执行回避、轮换机制。</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1.完全执行到位（</w:t>
            </w:r>
            <w:r>
              <w:rPr>
                <w:rFonts w:ascii="仿宋_GB2312" w:hAnsi="仿宋" w:eastAsia="仿宋_GB2312" w:cs="宋体"/>
                <w:sz w:val="24"/>
              </w:rPr>
              <w:t>4分）</w:t>
            </w:r>
          </w:p>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2.部分执行到位（</w:t>
            </w:r>
            <w:r>
              <w:rPr>
                <w:rFonts w:ascii="仿宋_GB2312" w:hAnsi="仿宋" w:eastAsia="仿宋_GB2312" w:cs="宋体"/>
                <w:sz w:val="24"/>
              </w:rPr>
              <w:t>1-3分）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3.未执行（</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sz w:val="24"/>
              </w:rPr>
            </w:pPr>
          </w:p>
        </w:tc>
        <w:tc>
          <w:tcPr>
            <w:tcW w:w="5160" w:type="dxa"/>
            <w:vAlign w:val="center"/>
          </w:tcPr>
          <w:p>
            <w:pPr>
              <w:spacing w:line="0" w:lineRule="atLeast"/>
              <w:rPr>
                <w:rFonts w:ascii="仿宋_GB2312" w:hAnsi="仿宋" w:eastAsia="仿宋_GB2312"/>
                <w:sz w:val="24"/>
              </w:rPr>
            </w:pPr>
            <w:r>
              <w:rPr>
                <w:rFonts w:ascii="仿宋_GB2312" w:hAnsi="仿宋" w:eastAsia="仿宋_GB2312" w:cs="宋体"/>
                <w:sz w:val="24"/>
              </w:rPr>
              <w:t>2.4技能等级认定严格执行公示制度，即收费标准公示、认定结果公示，严格执行到位。</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1.严格执行到位（</w:t>
            </w:r>
            <w:r>
              <w:rPr>
                <w:rFonts w:ascii="仿宋_GB2312" w:hAnsi="仿宋" w:eastAsia="仿宋_GB2312" w:cs="宋体"/>
                <w:sz w:val="24"/>
              </w:rPr>
              <w:t>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2.仅执行一部分公示（</w:t>
            </w:r>
            <w:r>
              <w:rPr>
                <w:rFonts w:ascii="仿宋_GB2312" w:hAnsi="仿宋" w:eastAsia="仿宋_GB2312" w:cs="宋体"/>
                <w:sz w:val="24"/>
              </w:rPr>
              <w:t>1-3分）</w:t>
            </w:r>
          </w:p>
          <w:p>
            <w:pPr>
              <w:numPr>
                <w:ilvl w:val="255"/>
                <w:numId w:val="0"/>
              </w:numPr>
              <w:spacing w:line="0" w:lineRule="atLeast"/>
              <w:rPr>
                <w:rFonts w:ascii="仿宋_GB2312" w:hAnsi="仿宋" w:eastAsia="仿宋_GB2312"/>
                <w:sz w:val="24"/>
              </w:rPr>
            </w:pPr>
            <w:r>
              <w:rPr>
                <w:rFonts w:hint="eastAsia" w:ascii="仿宋_GB2312" w:hAnsi="仿宋" w:eastAsia="仿宋_GB2312" w:cs="宋体"/>
                <w:sz w:val="24"/>
              </w:rPr>
              <w:t>3.未进行公示（</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sz w:val="24"/>
              </w:rPr>
            </w:pPr>
            <w:r>
              <w:rPr>
                <w:rFonts w:ascii="仿宋_GB2312" w:hAnsi="仿宋" w:eastAsia="仿宋_GB2312"/>
                <w:sz w:val="24"/>
              </w:rPr>
              <w:t>4</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sz w:val="24"/>
              </w:rPr>
            </w:pPr>
          </w:p>
        </w:tc>
        <w:tc>
          <w:tcPr>
            <w:tcW w:w="5160" w:type="dxa"/>
            <w:vAlign w:val="center"/>
          </w:tcPr>
          <w:p>
            <w:pPr>
              <w:spacing w:line="0" w:lineRule="atLeast"/>
              <w:rPr>
                <w:rFonts w:ascii="仿宋_GB2312" w:hAnsi="仿宋" w:eastAsia="仿宋_GB2312"/>
                <w:sz w:val="24"/>
              </w:rPr>
            </w:pPr>
            <w:r>
              <w:rPr>
                <w:rFonts w:ascii="仿宋_GB2312" w:hAnsi="仿宋" w:eastAsia="仿宋_GB2312" w:cs="宋体"/>
                <w:sz w:val="24"/>
              </w:rPr>
              <w:t>2.5规范技能等级认定证书管理，严控证书制作、打印、盖章与发放各环节等。</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1.完全按照规定执行（</w:t>
            </w:r>
            <w:r>
              <w:rPr>
                <w:rFonts w:ascii="仿宋_GB2312" w:hAnsi="仿宋" w:eastAsia="仿宋_GB2312" w:cs="宋体"/>
                <w:sz w:val="24"/>
              </w:rPr>
              <w:t>4分）</w:t>
            </w:r>
          </w:p>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2.部分按规定执行（</w:t>
            </w:r>
            <w:r>
              <w:rPr>
                <w:rFonts w:ascii="仿宋_GB2312" w:hAnsi="仿宋" w:eastAsia="仿宋_GB2312" w:cs="宋体"/>
                <w:sz w:val="24"/>
              </w:rPr>
              <w:t>1-3分）</w:t>
            </w:r>
          </w:p>
          <w:p>
            <w:pPr>
              <w:numPr>
                <w:ilvl w:val="255"/>
                <w:numId w:val="0"/>
              </w:numPr>
              <w:spacing w:line="0" w:lineRule="atLeast"/>
              <w:rPr>
                <w:rFonts w:ascii="仿宋_GB2312" w:hAnsi="仿宋" w:eastAsia="仿宋_GB2312"/>
                <w:sz w:val="24"/>
              </w:rPr>
            </w:pPr>
            <w:r>
              <w:rPr>
                <w:rFonts w:hint="eastAsia" w:ascii="仿宋_GB2312" w:hAnsi="仿宋" w:eastAsia="仿宋_GB2312" w:cs="宋体"/>
                <w:sz w:val="24"/>
              </w:rPr>
              <w:t>3.未执行规定（</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sz w:val="24"/>
              </w:rPr>
            </w:pPr>
            <w:r>
              <w:rPr>
                <w:rFonts w:ascii="仿宋_GB2312" w:hAnsi="仿宋" w:eastAsia="仿宋_GB2312"/>
                <w:sz w:val="24"/>
              </w:rPr>
              <w:t>4</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sz w:val="24"/>
              </w:rPr>
            </w:pPr>
          </w:p>
        </w:tc>
        <w:tc>
          <w:tcPr>
            <w:tcW w:w="5160" w:type="dxa"/>
            <w:vAlign w:val="center"/>
          </w:tcPr>
          <w:p>
            <w:pPr>
              <w:spacing w:line="0" w:lineRule="atLeast"/>
              <w:rPr>
                <w:rFonts w:ascii="仿宋_GB2312" w:hAnsi="仿宋" w:eastAsia="仿宋_GB2312"/>
                <w:sz w:val="24"/>
              </w:rPr>
            </w:pPr>
            <w:r>
              <w:rPr>
                <w:rFonts w:ascii="仿宋_GB2312" w:hAnsi="仿宋" w:eastAsia="仿宋_GB2312" w:cs="宋体"/>
                <w:sz w:val="24"/>
              </w:rPr>
              <w:t>2.6规范保存技能等级认定工作事前、事中、事后各类资料，做到电子资料</w:t>
            </w:r>
            <w:r>
              <w:rPr>
                <w:rFonts w:hint="eastAsia" w:ascii="仿宋_GB2312" w:hAnsi="仿宋" w:eastAsia="仿宋_GB2312" w:cs="宋体"/>
                <w:sz w:val="24"/>
                <w:lang w:val="en-US" w:eastAsia="zh-CN"/>
              </w:rPr>
              <w:t>、</w:t>
            </w:r>
            <w:r>
              <w:rPr>
                <w:rFonts w:ascii="仿宋_GB2312" w:hAnsi="仿宋" w:eastAsia="仿宋_GB2312" w:cs="宋体"/>
                <w:sz w:val="24"/>
              </w:rPr>
              <w:t>文本资料双保存。</w:t>
            </w:r>
          </w:p>
        </w:tc>
        <w:tc>
          <w:tcPr>
            <w:tcW w:w="5670" w:type="dxa"/>
            <w:vAlign w:val="center"/>
          </w:tcPr>
          <w:p>
            <w:pPr>
              <w:tabs>
                <w:tab w:val="left" w:pos="312"/>
              </w:tabs>
              <w:spacing w:line="0" w:lineRule="atLeast"/>
              <w:rPr>
                <w:rFonts w:ascii="仿宋_GB2312" w:hAnsi="仿宋" w:eastAsia="仿宋_GB2312" w:cs="宋体"/>
                <w:sz w:val="24"/>
              </w:rPr>
            </w:pPr>
            <w:r>
              <w:rPr>
                <w:rFonts w:hint="eastAsia" w:ascii="仿宋_GB2312" w:hAnsi="仿宋" w:eastAsia="仿宋_GB2312" w:cs="宋体"/>
                <w:sz w:val="24"/>
              </w:rPr>
              <w:t>1.完全按照规定执行（</w:t>
            </w:r>
            <w:r>
              <w:rPr>
                <w:rFonts w:ascii="仿宋_GB2312" w:hAnsi="仿宋" w:eastAsia="仿宋_GB2312" w:cs="宋体"/>
                <w:sz w:val="24"/>
              </w:rPr>
              <w:t>4分）</w:t>
            </w:r>
          </w:p>
          <w:p>
            <w:pPr>
              <w:tabs>
                <w:tab w:val="left" w:pos="312"/>
              </w:tabs>
              <w:spacing w:line="0" w:lineRule="atLeast"/>
              <w:rPr>
                <w:rFonts w:hint="eastAsia" w:ascii="仿宋_GB2312" w:hAnsi="仿宋" w:eastAsia="仿宋_GB2312" w:cs="宋体"/>
                <w:sz w:val="24"/>
                <w:lang w:eastAsia="zh-CN"/>
              </w:rPr>
            </w:pPr>
            <w:r>
              <w:rPr>
                <w:rFonts w:ascii="仿宋_GB2312" w:hAnsi="仿宋" w:eastAsia="仿宋_GB2312" w:cs="宋体"/>
                <w:sz w:val="24"/>
              </w:rPr>
              <w:t>2.部分按规定执行（1-3分）</w:t>
            </w:r>
          </w:p>
          <w:p>
            <w:pPr>
              <w:tabs>
                <w:tab w:val="left" w:pos="312"/>
              </w:tabs>
              <w:spacing w:line="0" w:lineRule="atLeast"/>
              <w:rPr>
                <w:rFonts w:ascii="仿宋_GB2312" w:hAnsi="仿宋" w:eastAsia="仿宋_GB2312"/>
                <w:sz w:val="24"/>
              </w:rPr>
            </w:pPr>
            <w:r>
              <w:rPr>
                <w:rFonts w:ascii="仿宋_GB2312" w:hAnsi="仿宋" w:eastAsia="仿宋_GB2312" w:cs="宋体"/>
                <w:sz w:val="24"/>
              </w:rPr>
              <w:t>3.未执行规定（0分）</w:t>
            </w:r>
          </w:p>
        </w:tc>
        <w:tc>
          <w:tcPr>
            <w:tcW w:w="723" w:type="dxa"/>
            <w:vAlign w:val="center"/>
          </w:tcPr>
          <w:p>
            <w:pPr>
              <w:spacing w:line="0" w:lineRule="atLeast"/>
              <w:jc w:val="center"/>
              <w:rPr>
                <w:rFonts w:ascii="仿宋_GB2312" w:hAnsi="仿宋" w:eastAsia="仿宋_GB2312"/>
                <w:sz w:val="24"/>
              </w:rPr>
            </w:pPr>
            <w:r>
              <w:rPr>
                <w:rFonts w:ascii="仿宋_GB2312" w:hAnsi="仿宋" w:eastAsia="仿宋_GB2312"/>
                <w:sz w:val="24"/>
              </w:rPr>
              <w:t>4</w:t>
            </w:r>
          </w:p>
        </w:tc>
        <w:tc>
          <w:tcPr>
            <w:tcW w:w="828" w:type="dxa"/>
            <w:vAlign w:val="center"/>
          </w:tcPr>
          <w:p>
            <w:pPr>
              <w:spacing w:line="0" w:lineRule="atLeast"/>
              <w:rPr>
                <w:rFonts w:ascii="仿宋_GB2312" w:hAnsi="仿宋" w:eastAsia="仿宋_GB2312"/>
                <w:sz w:val="24"/>
              </w:rPr>
            </w:pPr>
          </w:p>
        </w:tc>
        <w:tc>
          <w:tcPr>
            <w:tcW w:w="754" w:type="dxa"/>
            <w:vAlign w:val="center"/>
          </w:tcPr>
          <w:p>
            <w:pPr>
              <w:spacing w:line="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restart"/>
            <w:vAlign w:val="center"/>
          </w:tcPr>
          <w:p>
            <w:pPr>
              <w:rPr>
                <w:rFonts w:ascii="仿宋_GB2312" w:hAnsi="仿宋" w:eastAsia="仿宋_GB2312" w:cs="宋体"/>
                <w:sz w:val="24"/>
              </w:rPr>
            </w:pPr>
            <w:r>
              <w:rPr>
                <w:rFonts w:hint="eastAsia" w:ascii="仿宋_GB2312" w:hAnsi="仿宋" w:eastAsia="仿宋_GB2312" w:cs="宋体"/>
                <w:sz w:val="24"/>
              </w:rPr>
              <w:t>三．技能等级认定工作开展情况（</w:t>
            </w:r>
            <w:r>
              <w:rPr>
                <w:rFonts w:ascii="仿宋_GB2312" w:hAnsi="仿宋" w:eastAsia="仿宋_GB2312" w:cs="宋体"/>
                <w:sz w:val="24"/>
              </w:rPr>
              <w:t>40分）</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3.1按规定开展社会化考生认定，评价机构在备案职业(工种)、等级和地域范围内开展活动。</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1.按规定开展认定，认定工作规范（</w:t>
            </w:r>
            <w:r>
              <w:rPr>
                <w:rFonts w:ascii="仿宋_GB2312" w:hAnsi="仿宋" w:eastAsia="仿宋_GB2312" w:cs="宋体"/>
                <w:sz w:val="24"/>
              </w:rPr>
              <w:t>5分）</w:t>
            </w:r>
          </w:p>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2.按规定开展认定，认定工作不完全规范（</w:t>
            </w:r>
            <w:r>
              <w:rPr>
                <w:rFonts w:ascii="仿宋_GB2312" w:hAnsi="仿宋" w:eastAsia="仿宋_GB2312" w:cs="宋体"/>
                <w:sz w:val="24"/>
              </w:rPr>
              <w:t>1-4分）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3.未按规定开展认定（</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3.2严格按照国家职业技能标准或经人力资源社会保障部备案公示的评价规范审核考生报名条件。</w:t>
            </w:r>
          </w:p>
        </w:tc>
        <w:tc>
          <w:tcPr>
            <w:tcW w:w="5670" w:type="dxa"/>
            <w:vAlign w:val="center"/>
          </w:tcPr>
          <w:p>
            <w:pPr>
              <w:spacing w:line="0" w:lineRule="atLeast"/>
              <w:rPr>
                <w:rFonts w:ascii="仿宋_GB2312" w:hAnsi="仿宋" w:eastAsia="仿宋_GB2312" w:cs="宋体"/>
                <w:sz w:val="24"/>
              </w:rPr>
            </w:pPr>
            <w:r>
              <w:rPr>
                <w:rFonts w:ascii="仿宋_GB2312" w:hAnsi="仿宋" w:eastAsia="仿宋_GB2312" w:cs="宋体"/>
                <w:sz w:val="24"/>
              </w:rPr>
              <w:t>1.严格审核（5分）</w:t>
            </w:r>
          </w:p>
          <w:p>
            <w:pPr>
              <w:spacing w:line="0" w:lineRule="atLeast"/>
              <w:rPr>
                <w:rFonts w:ascii="仿宋_GB2312" w:hAnsi="仿宋" w:eastAsia="仿宋_GB2312" w:cs="宋体"/>
                <w:sz w:val="24"/>
              </w:rPr>
            </w:pPr>
            <w:r>
              <w:rPr>
                <w:rFonts w:ascii="仿宋_GB2312" w:hAnsi="仿宋" w:eastAsia="仿宋_GB2312" w:cs="宋体"/>
                <w:sz w:val="24"/>
              </w:rPr>
              <w:t>2.部分按要求审核（1-4分）</w:t>
            </w:r>
          </w:p>
          <w:p>
            <w:pPr>
              <w:spacing w:line="0" w:lineRule="atLeast"/>
              <w:rPr>
                <w:rFonts w:ascii="仿宋_GB2312" w:hAnsi="仿宋" w:eastAsia="仿宋_GB2312" w:cs="宋体"/>
                <w:sz w:val="24"/>
              </w:rPr>
            </w:pPr>
            <w:r>
              <w:rPr>
                <w:rFonts w:ascii="仿宋_GB2312" w:hAnsi="仿宋" w:eastAsia="仿宋_GB2312" w:cs="宋体"/>
                <w:sz w:val="24"/>
              </w:rPr>
              <w:t>3.未按要求审核（0分）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3.3按要求制定计划公告与年度实施方案，等级认定计划发布和实际执行情况。</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1.制定完善的年度方案，按要求发布计划公告，认定计划执行到位（</w:t>
            </w:r>
            <w:r>
              <w:rPr>
                <w:rFonts w:ascii="仿宋_GB2312" w:hAnsi="仿宋" w:eastAsia="仿宋_GB2312" w:cs="宋体"/>
                <w:sz w:val="24"/>
              </w:rPr>
              <w:t>5分）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2.年度方案制定不完善，部分认定计划未发布公告，认定计划未完全执行（</w:t>
            </w:r>
            <w:r>
              <w:rPr>
                <w:rFonts w:ascii="仿宋_GB2312" w:hAnsi="仿宋" w:eastAsia="仿宋_GB2312" w:cs="宋体"/>
                <w:sz w:val="24"/>
              </w:rPr>
              <w:t>1-4分）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3.未制定计划公告与年度方案（</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3.4技能等级认定场地、设施设备符合国家职业技能标准要求，能为考生提供规范的考试环境，保障安全认定。</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1.考场设备符合要求，考场环境有保障（</w:t>
            </w:r>
            <w:r>
              <w:rPr>
                <w:rFonts w:ascii="仿宋_GB2312" w:hAnsi="仿宋" w:eastAsia="仿宋_GB2312" w:cs="宋体"/>
                <w:sz w:val="24"/>
              </w:rPr>
              <w:t>5分）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2.考场设备需要进一步完善（</w:t>
            </w:r>
            <w:r>
              <w:rPr>
                <w:rFonts w:ascii="仿宋_GB2312" w:hAnsi="仿宋" w:eastAsia="仿宋_GB2312" w:cs="宋体"/>
                <w:sz w:val="24"/>
              </w:rPr>
              <w:t>1-4分）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3.场地或设备不符合标准要求（</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3.5评价机构对接评价信息管理系统，确保评价信息真实、准确等方面的情况。</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1.信息真实准确（5分）</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2.信息不真实不准确（0</w:t>
            </w:r>
            <w:r>
              <w:rPr>
                <w:rFonts w:hint="eastAsia" w:ascii="仿宋_GB2312" w:hAnsi="仿宋" w:eastAsia="仿宋_GB2312" w:cs="宋体"/>
                <w:sz w:val="24"/>
              </w:rPr>
              <w:t>分</w:t>
            </w:r>
            <w:r>
              <w:rPr>
                <w:rFonts w:ascii="仿宋_GB2312" w:hAnsi="仿宋" w:eastAsia="仿宋_GB2312" w:cs="宋体"/>
                <w:sz w:val="24"/>
              </w:rPr>
              <w:t>）</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3.6评价机构对接监管服务平台，现场网络连接顺畅、视频画面清晰、评价现场全覆盖、影像资料有保存等方面的情况。</w:t>
            </w:r>
          </w:p>
        </w:tc>
        <w:tc>
          <w:tcPr>
            <w:tcW w:w="5670" w:type="dxa"/>
            <w:vAlign w:val="center"/>
          </w:tcPr>
          <w:p>
            <w:pPr>
              <w:tabs>
                <w:tab w:val="left" w:pos="312"/>
              </w:tabs>
              <w:spacing w:line="0" w:lineRule="atLeast"/>
              <w:rPr>
                <w:rFonts w:ascii="仿宋_GB2312" w:hAnsi="仿宋" w:eastAsia="仿宋_GB2312" w:cs="宋体"/>
                <w:sz w:val="24"/>
              </w:rPr>
            </w:pPr>
            <w:r>
              <w:rPr>
                <w:rFonts w:ascii="仿宋_GB2312" w:hAnsi="仿宋" w:eastAsia="仿宋_GB2312" w:cs="宋体"/>
                <w:sz w:val="24"/>
              </w:rPr>
              <w:t>1.完全按照规定执行（5分）</w:t>
            </w:r>
          </w:p>
          <w:p>
            <w:pPr>
              <w:numPr>
                <w:ilvl w:val="255"/>
                <w:numId w:val="0"/>
              </w:numPr>
              <w:spacing w:line="0" w:lineRule="atLeast"/>
              <w:rPr>
                <w:rFonts w:hint="eastAsia" w:ascii="仿宋_GB2312" w:hAnsi="仿宋" w:eastAsia="仿宋_GB2312" w:cs="宋体"/>
                <w:sz w:val="24"/>
                <w:lang w:eastAsia="zh-CN"/>
              </w:rPr>
            </w:pPr>
            <w:r>
              <w:rPr>
                <w:rFonts w:ascii="仿宋_GB2312" w:hAnsi="仿宋" w:eastAsia="仿宋_GB2312" w:cs="宋体"/>
                <w:sz w:val="24"/>
              </w:rPr>
              <w:t>2.部分按规定执行（1-</w:t>
            </w:r>
            <w:r>
              <w:rPr>
                <w:rFonts w:hint="eastAsia" w:ascii="仿宋_GB2312" w:hAnsi="仿宋" w:eastAsia="仿宋_GB2312" w:cs="宋体"/>
                <w:sz w:val="24"/>
              </w:rPr>
              <w:t>4</w:t>
            </w:r>
            <w:r>
              <w:rPr>
                <w:rFonts w:ascii="仿宋_GB2312" w:hAnsi="仿宋" w:eastAsia="仿宋_GB2312" w:cs="宋体"/>
                <w:sz w:val="24"/>
              </w:rPr>
              <w:t>分）</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3.未执行规定（0分）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3.7技能等级认定已备案职业（工种）＿个，已开展认定职业（工种）＿个，开考率＿%。</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1.开考率为</w:t>
            </w:r>
            <w:r>
              <w:rPr>
                <w:rFonts w:ascii="仿宋_GB2312" w:hAnsi="仿宋" w:eastAsia="仿宋_GB2312" w:cs="宋体"/>
                <w:sz w:val="24"/>
              </w:rPr>
              <w:t>80%（含80)-100%(5分）</w:t>
            </w:r>
          </w:p>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2.开考率为</w:t>
            </w:r>
            <w:r>
              <w:rPr>
                <w:rFonts w:ascii="仿宋_GB2312" w:hAnsi="仿宋" w:eastAsia="仿宋_GB2312" w:cs="宋体"/>
                <w:sz w:val="24"/>
              </w:rPr>
              <w:t>50%-80%（不含80)(3分）</w:t>
            </w:r>
          </w:p>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3.开考率为</w:t>
            </w:r>
            <w:r>
              <w:rPr>
                <w:rFonts w:ascii="仿宋_GB2312" w:hAnsi="仿宋" w:eastAsia="仿宋_GB2312" w:cs="宋体"/>
                <w:sz w:val="24"/>
              </w:rPr>
              <w:t>20%-50%（不含50)(2分）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4.开考率为</w:t>
            </w:r>
            <w:r>
              <w:rPr>
                <w:rFonts w:ascii="仿宋_GB2312" w:hAnsi="仿宋" w:eastAsia="仿宋_GB2312" w:cs="宋体"/>
                <w:sz w:val="24"/>
              </w:rPr>
              <w:t>20％以下（不含20)(0分）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hint="eastAsia" w:ascii="仿宋_GB2312" w:hAnsi="仿宋" w:eastAsia="仿宋_GB2312" w:cs="宋体"/>
                <w:sz w:val="24"/>
                <w:lang w:eastAsia="zh-CN"/>
              </w:rPr>
            </w:pPr>
            <w:r>
              <w:rPr>
                <w:rFonts w:ascii="仿宋_GB2312" w:hAnsi="仿宋" w:eastAsia="仿宋_GB2312" w:cs="宋体"/>
                <w:sz w:val="24"/>
              </w:rPr>
              <w:t>3.8证书数据上国网情况：已发证人次，</w:t>
            </w:r>
          </w:p>
          <w:p>
            <w:pPr>
              <w:spacing w:line="0" w:lineRule="atLeast"/>
              <w:rPr>
                <w:rFonts w:ascii="仿宋_GB2312" w:hAnsi="仿宋" w:eastAsia="仿宋_GB2312" w:cs="宋体"/>
                <w:sz w:val="24"/>
              </w:rPr>
            </w:pPr>
            <w:r>
              <w:rPr>
                <w:rFonts w:hint="eastAsia" w:ascii="仿宋_GB2312" w:hAnsi="仿宋" w:eastAsia="仿宋_GB2312" w:cs="宋体"/>
                <w:sz w:val="24"/>
              </w:rPr>
              <w:t>已上国网人次，上国网占比</w:t>
            </w:r>
            <w:r>
              <w:rPr>
                <w:rFonts w:ascii="仿宋_GB2312" w:hAnsi="仿宋" w:eastAsia="仿宋_GB2312" w:cs="宋体"/>
                <w:sz w:val="24"/>
              </w:rPr>
              <w:t xml:space="preserve"> %。</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1.占比为</w:t>
            </w:r>
            <w:r>
              <w:rPr>
                <w:rFonts w:ascii="仿宋_GB2312" w:hAnsi="仿宋" w:eastAsia="仿宋_GB2312" w:cs="宋体"/>
                <w:sz w:val="24"/>
              </w:rPr>
              <w:t>90%（含90)-100%(5分）</w:t>
            </w:r>
          </w:p>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2.占比为</w:t>
            </w:r>
            <w:r>
              <w:rPr>
                <w:rFonts w:ascii="仿宋_GB2312" w:hAnsi="仿宋" w:eastAsia="仿宋_GB2312" w:cs="宋体"/>
                <w:sz w:val="24"/>
              </w:rPr>
              <w:t>80%-90%（不含90)(3分）</w:t>
            </w:r>
          </w:p>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3.占比为</w:t>
            </w:r>
            <w:r>
              <w:rPr>
                <w:rFonts w:ascii="仿宋_GB2312" w:hAnsi="仿宋" w:eastAsia="仿宋_GB2312" w:cs="宋体"/>
                <w:sz w:val="24"/>
              </w:rPr>
              <w:t>70%-80%（不含80)(2分）</w:t>
            </w:r>
          </w:p>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4.占比为</w:t>
            </w:r>
            <w:r>
              <w:rPr>
                <w:rFonts w:ascii="仿宋_GB2312" w:hAnsi="仿宋" w:eastAsia="仿宋_GB2312" w:cs="宋体"/>
                <w:sz w:val="24"/>
              </w:rPr>
              <w:t>60%-70%（不含70)（1分）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5.占比为</w:t>
            </w:r>
            <w:r>
              <w:rPr>
                <w:rFonts w:ascii="仿宋_GB2312" w:hAnsi="仿宋" w:eastAsia="仿宋_GB2312" w:cs="宋体"/>
                <w:sz w:val="24"/>
              </w:rPr>
              <w:t>60％以下（不含60)(0分）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不能上国网原因或写明存在问题，参考选项：</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未满</w:t>
            </w:r>
            <w:r>
              <w:rPr>
                <w:rFonts w:ascii="仿宋_GB2312" w:hAnsi="仿宋" w:eastAsia="仿宋_GB2312" w:cs="宋体"/>
                <w:sz w:val="24"/>
              </w:rPr>
              <w:t>16周岁、职业（工种）、等级、申报条件、其他。</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5</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restart"/>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四．技能等级认定质量管控情况（</w:t>
            </w:r>
            <w:r>
              <w:rPr>
                <w:rFonts w:ascii="仿宋_GB2312" w:hAnsi="仿宋" w:eastAsia="仿宋_GB2312" w:cs="宋体"/>
                <w:sz w:val="24"/>
              </w:rPr>
              <w:t>20分）</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4.1内部质量督导人员配备到位，能执行考前、考中、考后多维度监督。</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1.完全执行到位（</w:t>
            </w:r>
            <w:r>
              <w:rPr>
                <w:rFonts w:ascii="仿宋_GB2312" w:hAnsi="仿宋" w:eastAsia="仿宋_GB2312" w:cs="宋体"/>
                <w:sz w:val="24"/>
              </w:rPr>
              <w:t>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2.部分执行（</w:t>
            </w:r>
            <w:r>
              <w:rPr>
                <w:rFonts w:ascii="仿宋_GB2312" w:hAnsi="仿宋" w:eastAsia="仿宋_GB2312" w:cs="宋体"/>
                <w:sz w:val="24"/>
              </w:rPr>
              <w:t>1-3分）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3.未执行（</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4.2接受人社部门质量督导，积极配合督导人员做好问题分析与整改，能配合查处违规问题。</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1.完全执行到位（</w:t>
            </w:r>
            <w:r>
              <w:rPr>
                <w:rFonts w:ascii="仿宋_GB2312" w:hAnsi="仿宋" w:eastAsia="仿宋_GB2312" w:cs="宋体"/>
                <w:sz w:val="24"/>
              </w:rPr>
              <w:t>4分）</w:t>
            </w:r>
          </w:p>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2.部分执行（</w:t>
            </w:r>
            <w:r>
              <w:rPr>
                <w:rFonts w:ascii="仿宋_GB2312" w:hAnsi="仿宋" w:eastAsia="仿宋_GB2312" w:cs="宋体"/>
                <w:sz w:val="24"/>
              </w:rPr>
              <w:t>1-3分）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3.未执行（</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4.3接受公众监督。</w:t>
            </w:r>
          </w:p>
        </w:tc>
        <w:tc>
          <w:tcPr>
            <w:tcW w:w="5670" w:type="dxa"/>
            <w:vAlign w:val="center"/>
          </w:tcPr>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1.公开监督电话（</w:t>
            </w:r>
            <w:r>
              <w:rPr>
                <w:rFonts w:ascii="仿宋_GB2312" w:hAnsi="仿宋" w:eastAsia="仿宋_GB2312" w:cs="宋体"/>
                <w:sz w:val="24"/>
              </w:rPr>
              <w:t>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2.未公开监督电话（</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4.4投诉处理措施。</w:t>
            </w:r>
          </w:p>
        </w:tc>
        <w:tc>
          <w:tcPr>
            <w:tcW w:w="5670" w:type="dxa"/>
            <w:vAlign w:val="center"/>
          </w:tcPr>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1.投诉处理及时并反馈（</w:t>
            </w:r>
            <w:r>
              <w:rPr>
                <w:rFonts w:ascii="仿宋_GB2312" w:hAnsi="仿宋" w:eastAsia="仿宋_GB2312" w:cs="宋体"/>
                <w:sz w:val="24"/>
              </w:rPr>
              <w:t>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2.投诉未处理无反馈（</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4.5新闻媒体负面报道。</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1.无负面报道（</w:t>
            </w:r>
            <w:r>
              <w:rPr>
                <w:rFonts w:ascii="仿宋_GB2312" w:hAnsi="仿宋" w:eastAsia="仿宋_GB2312" w:cs="宋体"/>
                <w:sz w:val="24"/>
              </w:rPr>
              <w:t>4分）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2.有负面报道且核实的（</w:t>
            </w:r>
            <w:r>
              <w:rPr>
                <w:rFonts w:ascii="仿宋_GB2312" w:hAnsi="仿宋" w:eastAsia="仿宋_GB2312" w:cs="宋体"/>
                <w:sz w:val="24"/>
              </w:rPr>
              <w:t>0分）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4</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235" w:type="dxa"/>
            <w:vMerge w:val="restart"/>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五．加分项（</w:t>
            </w:r>
            <w:r>
              <w:rPr>
                <w:rFonts w:ascii="仿宋_GB2312" w:hAnsi="仿宋" w:eastAsia="仿宋_GB2312" w:cs="宋体"/>
                <w:sz w:val="24"/>
              </w:rPr>
              <w:t>20分）</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5.1参与国家职业技能标准（评价规范）开发编制。</w:t>
            </w:r>
          </w:p>
        </w:tc>
        <w:tc>
          <w:tcPr>
            <w:tcW w:w="5670" w:type="dxa"/>
            <w:vAlign w:val="center"/>
          </w:tcPr>
          <w:p>
            <w:pPr>
              <w:numPr>
                <w:ilvl w:val="255"/>
                <w:numId w:val="0"/>
              </w:numPr>
              <w:spacing w:line="0" w:lineRule="atLeast"/>
              <w:rPr>
                <w:rFonts w:hint="eastAsia" w:ascii="仿宋_GB2312" w:hAnsi="仿宋" w:eastAsia="仿宋_GB2312" w:cs="宋体"/>
                <w:sz w:val="24"/>
                <w:lang w:eastAsia="zh-CN"/>
              </w:rPr>
            </w:pPr>
            <w:r>
              <w:rPr>
                <w:rFonts w:hint="eastAsia" w:ascii="仿宋_GB2312" w:hAnsi="仿宋" w:eastAsia="仿宋_GB2312" w:cs="宋体"/>
                <w:sz w:val="24"/>
              </w:rPr>
              <w:t>1.已完成国家职业技能标准（评价规范）开发编制，经省级人社部门审定通过的（10分）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2.国家职业技能标准（评价规范）开发编制中的（5分）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10</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5.2参与人力资源社会保障部门培训教材开发编写。</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1.已完成培训教材（考试指南）开发编制，经省级人社部门验收通过的（10分）</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2.培训教材（考试指南）开发编制中的（5分）</w:t>
            </w:r>
          </w:p>
        </w:tc>
        <w:tc>
          <w:tcPr>
            <w:tcW w:w="723" w:type="dxa"/>
            <w:vAlign w:val="center"/>
          </w:tcPr>
          <w:p>
            <w:pPr>
              <w:spacing w:line="0" w:lineRule="atLeast"/>
              <w:jc w:val="center"/>
              <w:rPr>
                <w:rFonts w:ascii="仿宋_GB2312" w:hAnsi="仿宋" w:eastAsia="仿宋_GB2312" w:cs="宋体"/>
                <w:sz w:val="24"/>
              </w:rPr>
            </w:pPr>
            <w:r>
              <w:rPr>
                <w:rFonts w:ascii="仿宋_GB2312" w:hAnsi="仿宋" w:eastAsia="仿宋_GB2312" w:cs="宋体"/>
                <w:sz w:val="24"/>
              </w:rPr>
              <w:t>10</w:t>
            </w: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restart"/>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六．一票否决情况</w:t>
            </w: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6.1备案申请或总结报告中故意提供虚假承诺、虚假资料，经核实的。</w:t>
            </w:r>
          </w:p>
        </w:tc>
        <w:tc>
          <w:tcPr>
            <w:tcW w:w="5670" w:type="dxa"/>
            <w:vAlign w:val="center"/>
          </w:tcPr>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hint="eastAsia"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6.2内部管理混乱，重点岗位人员未配备，严重超出备案范围开展评价工作。</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6.3违规收取加盟费、报名费、贩卖技能等级证书等，涉及金额较大，被公众举报投诉或媒体曝光，社会影响恶劣。</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6.4为参评人员或协助参评人员伪造申报资料或证件，纵容参评人员违规报名，经核实的。</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6.5考场秩序混乱，有组织舞弊的。</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6.6证书数据造假的。</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sz w:val="24"/>
              </w:rPr>
            </w:pPr>
          </w:p>
        </w:tc>
        <w:tc>
          <w:tcPr>
            <w:tcW w:w="5160" w:type="dxa"/>
            <w:vAlign w:val="center"/>
          </w:tcPr>
          <w:p>
            <w:pPr>
              <w:spacing w:line="0" w:lineRule="atLeast"/>
              <w:rPr>
                <w:rFonts w:ascii="仿宋_GB2312" w:hAnsi="仿宋" w:eastAsia="仿宋_GB2312" w:cs="宋体"/>
                <w:sz w:val="24"/>
              </w:rPr>
            </w:pPr>
            <w:r>
              <w:rPr>
                <w:rFonts w:ascii="仿宋_GB2312" w:hAnsi="仿宋" w:eastAsia="仿宋_GB2312" w:cs="宋体"/>
                <w:sz w:val="24"/>
              </w:rPr>
              <w:t>6.7违反属地化管理要求，以任何形式在异地开展认定等其他有关严重情况。</w:t>
            </w:r>
          </w:p>
        </w:tc>
        <w:tc>
          <w:tcPr>
            <w:tcW w:w="5670" w:type="dxa"/>
            <w:vAlign w:val="center"/>
          </w:tcPr>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1.是</w:t>
            </w:r>
          </w:p>
          <w:p>
            <w:pPr>
              <w:numPr>
                <w:ilvl w:val="255"/>
                <w:numId w:val="0"/>
              </w:numPr>
              <w:spacing w:line="0" w:lineRule="atLeast"/>
              <w:rPr>
                <w:rFonts w:ascii="仿宋_GB2312" w:hAnsi="仿宋" w:eastAsia="仿宋_GB2312" w:cs="宋体"/>
                <w:sz w:val="24"/>
              </w:rPr>
            </w:pPr>
            <w:r>
              <w:rPr>
                <w:rFonts w:ascii="仿宋_GB2312" w:hAnsi="仿宋" w:eastAsia="仿宋_GB2312" w:cs="宋体"/>
                <w:sz w:val="24"/>
              </w:rPr>
              <w:t>2.否</w:t>
            </w:r>
          </w:p>
        </w:tc>
        <w:tc>
          <w:tcPr>
            <w:tcW w:w="723" w:type="dxa"/>
            <w:vAlign w:val="center"/>
          </w:tcPr>
          <w:p>
            <w:pPr>
              <w:spacing w:line="0" w:lineRule="atLeast"/>
              <w:jc w:val="center"/>
              <w:rPr>
                <w:rFonts w:ascii="仿宋_GB2312" w:hAnsi="仿宋" w:eastAsia="仿宋_GB2312" w:cs="宋体"/>
                <w:sz w:val="24"/>
              </w:rPr>
            </w:pPr>
          </w:p>
        </w:tc>
        <w:tc>
          <w:tcPr>
            <w:tcW w:w="828" w:type="dxa"/>
            <w:vAlign w:val="center"/>
          </w:tcPr>
          <w:p>
            <w:pPr>
              <w:spacing w:line="0" w:lineRule="atLeast"/>
              <w:rPr>
                <w:rFonts w:ascii="仿宋_GB2312" w:hAnsi="仿宋" w:eastAsia="仿宋_GB2312" w:cs="宋体"/>
                <w:sz w:val="24"/>
              </w:rPr>
            </w:pPr>
          </w:p>
        </w:tc>
        <w:tc>
          <w:tcPr>
            <w:tcW w:w="754" w:type="dxa"/>
            <w:vAlign w:val="center"/>
          </w:tcPr>
          <w:p>
            <w:pPr>
              <w:spacing w:line="0" w:lineRule="atLeas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70" w:type="dxa"/>
            <w:gridSpan w:val="6"/>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社评组织自评结果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14370" w:type="dxa"/>
            <w:gridSpan w:val="6"/>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自评得分：</w:t>
            </w:r>
            <w:r>
              <w:rPr>
                <w:rFonts w:ascii="仿宋_GB2312" w:hAnsi="仿宋" w:eastAsia="仿宋_GB2312" w:cs="宋体"/>
                <w:sz w:val="24"/>
              </w:rPr>
              <w:t xml:space="preserve">                </w:t>
            </w:r>
            <w:r>
              <w:rPr>
                <w:rFonts w:hint="eastAsia" w:ascii="仿宋_GB2312" w:hAnsi="仿宋" w:eastAsia="仿宋_GB2312" w:cs="宋体"/>
                <w:sz w:val="24"/>
              </w:rPr>
              <w:t>评价结果：</w:t>
            </w:r>
            <w:r>
              <w:rPr>
                <w:rFonts w:ascii="仿宋_GB2312" w:hAnsi="仿宋" w:eastAsia="仿宋_GB2312" w:cs="宋体"/>
                <w:sz w:val="24"/>
              </w:rPr>
              <w:t xml:space="preserve">                 </w:t>
            </w:r>
            <w:r>
              <w:rPr>
                <w:rFonts w:hint="eastAsia" w:ascii="仿宋_GB2312" w:hAnsi="仿宋" w:eastAsia="仿宋_GB2312" w:cs="宋体"/>
                <w:sz w:val="24"/>
              </w:rPr>
              <w:t>是否愿意继续开展技能等级认定：</w:t>
            </w:r>
          </w:p>
          <w:p>
            <w:pPr>
              <w:spacing w:line="0" w:lineRule="atLeast"/>
              <w:rPr>
                <w:rFonts w:ascii="仿宋_GB2312" w:hAnsi="仿宋" w:eastAsia="仿宋_GB2312" w:cs="宋体"/>
                <w:sz w:val="24"/>
              </w:rPr>
            </w:pPr>
          </w:p>
          <w:p>
            <w:pPr>
              <w:spacing w:line="0" w:lineRule="atLeast"/>
              <w:rPr>
                <w:rFonts w:ascii="仿宋_GB2312" w:hAnsi="仿宋" w:eastAsia="仿宋_GB2312" w:cs="宋体"/>
                <w:sz w:val="24"/>
              </w:rPr>
            </w:pPr>
            <w:r>
              <w:rPr>
                <w:rFonts w:hint="eastAsia" w:ascii="仿宋_GB2312" w:hAnsi="仿宋" w:eastAsia="仿宋_GB2312" w:cs="宋体"/>
                <w:sz w:val="24"/>
              </w:rPr>
              <w:t>社评组织负责人（签字）：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70" w:type="dxa"/>
            <w:gridSpan w:val="6"/>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人社部门评估结果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4370" w:type="dxa"/>
            <w:gridSpan w:val="6"/>
            <w:vAlign w:val="center"/>
          </w:tcPr>
          <w:p>
            <w:pPr>
              <w:spacing w:line="0" w:lineRule="atLeast"/>
              <w:rPr>
                <w:rFonts w:ascii="仿宋_GB2312" w:hAnsi="仿宋" w:eastAsia="仿宋_GB2312" w:cs="宋体"/>
                <w:sz w:val="24"/>
              </w:rPr>
            </w:pPr>
            <w:r>
              <w:rPr>
                <w:rFonts w:hint="eastAsia" w:ascii="仿宋_GB2312" w:hAnsi="仿宋" w:eastAsia="仿宋_GB2312" w:cs="宋体"/>
                <w:sz w:val="24"/>
              </w:rPr>
              <w:t>评估得分：</w:t>
            </w:r>
            <w:r>
              <w:rPr>
                <w:rFonts w:ascii="仿宋_GB2312" w:hAnsi="仿宋" w:eastAsia="仿宋_GB2312" w:cs="宋体"/>
                <w:sz w:val="24"/>
              </w:rPr>
              <w:t xml:space="preserve">                </w:t>
            </w:r>
            <w:r>
              <w:rPr>
                <w:rFonts w:hint="eastAsia" w:ascii="仿宋_GB2312" w:hAnsi="仿宋" w:eastAsia="仿宋_GB2312" w:cs="宋体"/>
                <w:sz w:val="24"/>
              </w:rPr>
              <w:t>评估结果：</w:t>
            </w:r>
            <w:r>
              <w:rPr>
                <w:rFonts w:ascii="仿宋_GB2312" w:hAnsi="仿宋" w:eastAsia="仿宋_GB2312" w:cs="宋体"/>
                <w:sz w:val="24"/>
              </w:rPr>
              <w:t xml:space="preserve">                 </w:t>
            </w:r>
            <w:r>
              <w:rPr>
                <w:rFonts w:hint="eastAsia" w:ascii="仿宋_GB2312" w:hAnsi="仿宋" w:eastAsia="仿宋_GB2312" w:cs="宋体"/>
                <w:sz w:val="24"/>
              </w:rPr>
              <w:t>是否允许继续开展技能等级认定：</w:t>
            </w:r>
          </w:p>
          <w:p>
            <w:pPr>
              <w:spacing w:line="0" w:lineRule="atLeast"/>
              <w:rPr>
                <w:rFonts w:ascii="仿宋_GB2312" w:hAnsi="仿宋" w:eastAsia="仿宋_GB2312" w:cs="宋体"/>
                <w:sz w:val="24"/>
              </w:rPr>
            </w:pPr>
          </w:p>
          <w:p>
            <w:pPr>
              <w:spacing w:line="0" w:lineRule="atLeast"/>
              <w:rPr>
                <w:rFonts w:ascii="仿宋_GB2312" w:hAnsi="仿宋" w:eastAsia="仿宋_GB2312" w:cs="宋体"/>
                <w:sz w:val="24"/>
              </w:rPr>
            </w:pPr>
            <w:r>
              <w:rPr>
                <w:rFonts w:hint="eastAsia" w:ascii="仿宋_GB2312" w:hAnsi="仿宋" w:eastAsia="仿宋_GB2312" w:cs="宋体"/>
                <w:sz w:val="24"/>
              </w:rPr>
              <w:t>评估人（签字）：</w:t>
            </w:r>
          </w:p>
        </w:tc>
      </w:tr>
    </w:tbl>
    <w:p>
      <w:pPr>
        <w:spacing w:line="0" w:lineRule="atLeast"/>
        <w:jc w:val="left"/>
        <w:rPr>
          <w:rFonts w:ascii="仿宋_GB2312" w:hAnsi="宋体" w:eastAsia="仿宋_GB2312" w:cs="宋体"/>
          <w:sz w:val="24"/>
        </w:rPr>
        <w:sectPr>
          <w:pgSz w:w="16840" w:h="11907" w:orient="landscape"/>
          <w:pgMar w:top="1361" w:right="1871" w:bottom="1361" w:left="1871" w:header="851" w:footer="850" w:gutter="0"/>
          <w:cols w:space="0" w:num="1"/>
          <w:rtlGutter w:val="0"/>
          <w:docGrid w:linePitch="312" w:charSpace="0"/>
        </w:sectPr>
      </w:pPr>
      <w:r>
        <w:rPr>
          <w:rFonts w:hint="eastAsia" w:ascii="仿宋_GB2312" w:hAnsi="宋体" w:eastAsia="仿宋_GB2312" w:cs="宋体"/>
          <w:sz w:val="24"/>
        </w:rPr>
        <w:t>注：</w:t>
      </w:r>
      <w:r>
        <w:rPr>
          <w:rFonts w:ascii="仿宋_GB2312" w:hAnsi="宋体" w:eastAsia="仿宋_GB2312" w:cs="宋体"/>
          <w:sz w:val="24"/>
        </w:rPr>
        <w:t xml:space="preserve">1．评估表满分为120分，其中基础分100分、加分项20分。2．本表“自评得分”由社评组织填写，“评估得分”由人社部门填写。“评估结果”分别由社评组织自评和人社部门评估后填写，内容为：“优秀（108分以上）” </w:t>
      </w:r>
      <w:r>
        <w:rPr>
          <w:rFonts w:hint="eastAsia" w:ascii="仿宋_GB2312" w:hAnsi="宋体" w:eastAsia="仿宋_GB2312" w:cs="宋体"/>
          <w:sz w:val="24"/>
        </w:rPr>
        <w:t>“合格（108—</w:t>
      </w:r>
      <w:r>
        <w:rPr>
          <w:rFonts w:ascii="仿宋_GB2312" w:hAnsi="宋体" w:eastAsia="仿宋_GB2312" w:cs="宋体"/>
          <w:sz w:val="24"/>
        </w:rPr>
        <w:t xml:space="preserve">72分）” </w:t>
      </w:r>
      <w:r>
        <w:rPr>
          <w:rFonts w:hint="eastAsia" w:ascii="仿宋_GB2312" w:hAnsi="宋体" w:eastAsia="仿宋_GB2312" w:cs="宋体"/>
          <w:sz w:val="24"/>
        </w:rPr>
        <w:t>“不合格（</w:t>
      </w:r>
      <w:r>
        <w:rPr>
          <w:rFonts w:ascii="仿宋_GB2312" w:hAnsi="宋体" w:eastAsia="仿宋_GB2312" w:cs="宋体"/>
          <w:sz w:val="24"/>
        </w:rPr>
        <w:t>72分以下）”“一票否决”。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15E8A"/>
    <w:rsid w:val="0711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unhideWhenUsed/>
    <w:qFormat/>
    <w:uiPriority w:val="99"/>
    <w:pPr>
      <w:ind w:firstLine="640" w:firstLineChars="200"/>
    </w:pPr>
    <w:rPr>
      <w:rFonts w:eastAsia="仿宋_GB2312"/>
    </w:rPr>
  </w:style>
  <w:style w:type="paragraph" w:customStyle="1" w:styleId="4">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2022-09-02T06:42:00Z</dcterms:created>
  <dc:creator>Administrator</dc:creator>
  <cp:lastModifiedBy>Administrator</cp:lastModifiedBy>
  <dcterms:modified xsi:type="dcterms:W3CDTF">2022-09-02T06:43:07Z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