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1075">
      <w:pPr>
        <w:pStyle w:val="3"/>
        <w:spacing w:line="261" w:lineRule="auto"/>
      </w:pPr>
    </w:p>
    <w:p w14:paraId="2875232E">
      <w:pPr>
        <w:pStyle w:val="3"/>
        <w:spacing w:line="261" w:lineRule="auto"/>
      </w:pPr>
    </w:p>
    <w:p w14:paraId="5AF13AB2">
      <w:pPr>
        <w:pStyle w:val="3"/>
        <w:spacing w:line="261" w:lineRule="auto"/>
      </w:pPr>
    </w:p>
    <w:p w14:paraId="735CEF01">
      <w:pPr>
        <w:pStyle w:val="3"/>
        <w:spacing w:line="261" w:lineRule="auto"/>
      </w:pPr>
    </w:p>
    <w:p w14:paraId="488928AB">
      <w:pPr>
        <w:pStyle w:val="3"/>
        <w:spacing w:line="261" w:lineRule="auto"/>
      </w:pPr>
    </w:p>
    <w:p w14:paraId="474975A5">
      <w:pPr>
        <w:pStyle w:val="3"/>
        <w:spacing w:line="261" w:lineRule="auto"/>
      </w:pPr>
    </w:p>
    <w:p w14:paraId="3D0EA36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中华人民共和国第三届职业技能大赛</w:t>
      </w:r>
    </w:p>
    <w:p w14:paraId="520C0ECC">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山东省选拔赛</w:t>
      </w:r>
      <w:bookmarkStart w:id="62" w:name="_GoBack"/>
      <w:r>
        <w:rPr>
          <w:rFonts w:hint="eastAsia" w:ascii="方正小标宋简体" w:hAnsi="方正小标宋简体" w:eastAsia="方正小标宋简体" w:cs="方正小标宋简体"/>
          <w:b w:val="0"/>
          <w:bCs w:val="0"/>
          <w:sz w:val="52"/>
          <w:szCs w:val="52"/>
        </w:rPr>
        <w:t>服务机器人应用项目</w:t>
      </w:r>
      <w:bookmarkEnd w:id="62"/>
    </w:p>
    <w:p w14:paraId="67B43D7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技术工作文件</w:t>
      </w:r>
    </w:p>
    <w:p w14:paraId="1FB62664">
      <w:pPr>
        <w:pStyle w:val="3"/>
        <w:spacing w:line="261" w:lineRule="auto"/>
      </w:pPr>
    </w:p>
    <w:p w14:paraId="3BDF9E5F">
      <w:pPr>
        <w:pStyle w:val="3"/>
        <w:spacing w:line="261" w:lineRule="auto"/>
      </w:pPr>
    </w:p>
    <w:p w14:paraId="727AA45A">
      <w:pPr>
        <w:pStyle w:val="3"/>
        <w:spacing w:line="261" w:lineRule="auto"/>
      </w:pPr>
    </w:p>
    <w:p w14:paraId="70574902">
      <w:pPr>
        <w:pStyle w:val="3"/>
        <w:spacing w:line="262" w:lineRule="auto"/>
      </w:pPr>
    </w:p>
    <w:p w14:paraId="0D6286A5">
      <w:pPr>
        <w:pStyle w:val="3"/>
        <w:spacing w:line="262" w:lineRule="auto"/>
      </w:pPr>
    </w:p>
    <w:p w14:paraId="19CE8394">
      <w:pPr>
        <w:pStyle w:val="3"/>
        <w:spacing w:line="245" w:lineRule="auto"/>
      </w:pPr>
    </w:p>
    <w:p w14:paraId="71CE00C9">
      <w:pPr>
        <w:pStyle w:val="3"/>
        <w:spacing w:line="245" w:lineRule="auto"/>
      </w:pPr>
    </w:p>
    <w:p w14:paraId="76F3300B">
      <w:pPr>
        <w:pStyle w:val="3"/>
        <w:spacing w:line="245" w:lineRule="auto"/>
      </w:pPr>
    </w:p>
    <w:p w14:paraId="0DCFDFA6">
      <w:pPr>
        <w:pStyle w:val="3"/>
        <w:spacing w:line="245" w:lineRule="auto"/>
      </w:pPr>
    </w:p>
    <w:p w14:paraId="21E1A6AA">
      <w:pPr>
        <w:pStyle w:val="3"/>
        <w:spacing w:line="245" w:lineRule="auto"/>
      </w:pPr>
    </w:p>
    <w:p w14:paraId="3E53F842">
      <w:pPr>
        <w:pStyle w:val="3"/>
        <w:spacing w:line="245" w:lineRule="auto"/>
        <w:jc w:val="right"/>
      </w:pPr>
    </w:p>
    <w:p w14:paraId="16DFCB0F">
      <w:pPr>
        <w:pStyle w:val="3"/>
        <w:spacing w:line="246" w:lineRule="auto"/>
      </w:pPr>
    </w:p>
    <w:p w14:paraId="6CAAAB32">
      <w:pPr>
        <w:pStyle w:val="6"/>
      </w:pPr>
    </w:p>
    <w:p w14:paraId="252C5876">
      <w:pPr>
        <w:pStyle w:val="6"/>
      </w:pPr>
    </w:p>
    <w:p w14:paraId="6E490686">
      <w:pPr>
        <w:pStyle w:val="6"/>
      </w:pPr>
    </w:p>
    <w:p w14:paraId="37654FBC">
      <w:pPr>
        <w:pStyle w:val="6"/>
      </w:pPr>
    </w:p>
    <w:p w14:paraId="1B014047">
      <w:pPr>
        <w:pStyle w:val="6"/>
      </w:pPr>
    </w:p>
    <w:p w14:paraId="762FE885">
      <w:pPr>
        <w:pStyle w:val="6"/>
      </w:pPr>
    </w:p>
    <w:p w14:paraId="46036B1E">
      <w:pPr>
        <w:pStyle w:val="6"/>
      </w:pPr>
    </w:p>
    <w:p w14:paraId="413F1101">
      <w:pPr>
        <w:pStyle w:val="6"/>
      </w:pPr>
    </w:p>
    <w:p w14:paraId="3148C8B3">
      <w:pPr>
        <w:pStyle w:val="6"/>
      </w:pPr>
    </w:p>
    <w:p w14:paraId="34EC7832">
      <w:pPr>
        <w:pStyle w:val="6"/>
      </w:pPr>
    </w:p>
    <w:p w14:paraId="30D1CCA5">
      <w:pPr>
        <w:widowControl w:val="0"/>
        <w:tabs>
          <w:tab w:val="center" w:pos="4755"/>
        </w:tabs>
        <w:kinsoku/>
        <w:autoSpaceDE/>
        <w:autoSpaceDN/>
        <w:adjustRightInd/>
        <w:snapToGrid/>
        <w:spacing w:line="560" w:lineRule="exact"/>
        <w:ind w:firstLine="0" w:firstLineChars="0"/>
        <w:jc w:val="center"/>
        <w:textAlignment w:val="auto"/>
        <w:outlineLvl w:val="0"/>
        <w:rPr>
          <w:rFonts w:hint="eastAsia" w:ascii="仿宋_GB2312" w:hAnsi="仿宋_GB2312" w:eastAsia="仿宋_GB2312" w:cs="仿宋_GB2312"/>
          <w:bCs/>
          <w:snapToGrid/>
          <w:kern w:val="2"/>
          <w:sz w:val="32"/>
          <w:szCs w:val="32"/>
          <w:lang w:eastAsia="zh-CN"/>
        </w:rPr>
      </w:pPr>
      <w:bookmarkStart w:id="0" w:name="_Toc22728"/>
      <w:r>
        <w:rPr>
          <w:rFonts w:hint="eastAsia" w:ascii="仿宋_GB2312" w:hAnsi="仿宋_GB2312" w:eastAsia="仿宋_GB2312" w:cs="仿宋_GB2312"/>
          <w:bCs/>
          <w:snapToGrid/>
          <w:kern w:val="2"/>
          <w:sz w:val="32"/>
          <w:szCs w:val="32"/>
          <w:lang w:eastAsia="zh-CN"/>
        </w:rPr>
        <w:t>中华人民共和国第三届职业技能大赛山东省选拔赛组委会</w:t>
      </w:r>
    </w:p>
    <w:p w14:paraId="42B552D5">
      <w:pPr>
        <w:widowControl w:val="0"/>
        <w:tabs>
          <w:tab w:val="center" w:pos="4755"/>
        </w:tabs>
        <w:kinsoku/>
        <w:autoSpaceDE/>
        <w:autoSpaceDN/>
        <w:adjustRightInd/>
        <w:snapToGrid/>
        <w:spacing w:line="560" w:lineRule="exact"/>
        <w:ind w:firstLine="0" w:firstLineChars="0"/>
        <w:jc w:val="center"/>
        <w:textAlignment w:val="auto"/>
        <w:outlineLvl w:val="0"/>
        <w:rPr>
          <w:rFonts w:hint="eastAsia" w:ascii="仿宋_GB2312" w:hAnsi="仿宋_GB2312" w:eastAsia="仿宋_GB2312" w:cs="仿宋_GB2312"/>
          <w:bCs/>
          <w:snapToGrid/>
          <w:kern w:val="2"/>
          <w:sz w:val="32"/>
          <w:szCs w:val="32"/>
          <w:lang w:eastAsia="zh-CN"/>
        </w:rPr>
      </w:pPr>
      <w:r>
        <w:rPr>
          <w:rFonts w:hint="eastAsia" w:ascii="仿宋_GB2312" w:hAnsi="仿宋_GB2312" w:eastAsia="仿宋_GB2312" w:cs="仿宋_GB2312"/>
          <w:bCs/>
          <w:snapToGrid/>
          <w:kern w:val="2"/>
          <w:sz w:val="32"/>
          <w:szCs w:val="32"/>
          <w:lang w:eastAsia="zh-CN"/>
        </w:rPr>
        <w:t>技术工作组</w:t>
      </w:r>
      <w:bookmarkEnd w:id="0"/>
    </w:p>
    <w:p w14:paraId="728B1CE5">
      <w:pPr>
        <w:tabs>
          <w:tab w:val="center" w:pos="4755"/>
        </w:tabs>
        <w:spacing w:before="92"/>
        <w:ind w:firstLine="0" w:firstLineChars="0"/>
        <w:jc w:val="center"/>
        <w:rPr>
          <w:rFonts w:hint="eastAsia"/>
        </w:rPr>
        <w:sectPr>
          <w:pgSz w:w="11910" w:h="16840"/>
          <w:pgMar w:top="1984" w:right="1531" w:bottom="1814" w:left="1531" w:header="720" w:footer="720" w:gutter="0"/>
          <w:pgNumType w:fmt="numberInDash"/>
          <w:cols w:space="720" w:num="1"/>
        </w:sectPr>
      </w:pPr>
      <w:r>
        <w:rPr>
          <w:rFonts w:hint="eastAsia" w:ascii="仿宋_GB2312" w:hAnsi="仿宋_GB2312" w:eastAsia="仿宋_GB2312" w:cs="仿宋_GB2312"/>
          <w:bCs/>
          <w:snapToGrid/>
          <w:kern w:val="2"/>
          <w:sz w:val="32"/>
          <w:szCs w:val="32"/>
          <w:lang w:eastAsia="zh-CN"/>
        </w:rPr>
        <w:t>202</w:t>
      </w:r>
      <w:r>
        <w:rPr>
          <w:rFonts w:hint="eastAsia" w:ascii="仿宋_GB2312" w:hAnsi="仿宋_GB2312" w:eastAsia="仿宋_GB2312" w:cs="仿宋_GB2312"/>
          <w:bCs/>
          <w:snapToGrid/>
          <w:kern w:val="2"/>
          <w:sz w:val="32"/>
          <w:szCs w:val="32"/>
          <w:lang w:val="en-US" w:eastAsia="zh-CN"/>
        </w:rPr>
        <w:t>4</w:t>
      </w:r>
      <w:r>
        <w:rPr>
          <w:rFonts w:hint="eastAsia" w:ascii="仿宋_GB2312" w:hAnsi="仿宋_GB2312" w:eastAsia="仿宋_GB2312" w:cs="仿宋_GB2312"/>
          <w:bCs/>
          <w:snapToGrid/>
          <w:kern w:val="2"/>
          <w:sz w:val="32"/>
          <w:szCs w:val="32"/>
          <w:lang w:eastAsia="zh-CN"/>
        </w:rPr>
        <w:t>年</w:t>
      </w:r>
      <w:r>
        <w:rPr>
          <w:rFonts w:hint="eastAsia" w:ascii="仿宋_GB2312" w:hAnsi="仿宋_GB2312" w:eastAsia="仿宋_GB2312" w:cs="仿宋_GB2312"/>
          <w:bCs/>
          <w:snapToGrid/>
          <w:kern w:val="2"/>
          <w:sz w:val="32"/>
          <w:szCs w:val="32"/>
          <w:lang w:val="en-US" w:eastAsia="zh-CN"/>
        </w:rPr>
        <w:t>12</w:t>
      </w:r>
      <w:r>
        <w:rPr>
          <w:rFonts w:hint="eastAsia" w:ascii="仿宋_GB2312" w:hAnsi="仿宋_GB2312" w:eastAsia="仿宋_GB2312" w:cs="仿宋_GB2312"/>
          <w:bCs/>
          <w:snapToGrid/>
          <w:kern w:val="2"/>
          <w:sz w:val="32"/>
          <w:szCs w:val="32"/>
          <w:lang w:eastAsia="zh-CN"/>
        </w:rPr>
        <w:t>月</w:t>
      </w:r>
    </w:p>
    <w:sdt>
      <w:sdtPr>
        <w:rPr>
          <w:rFonts w:hint="eastAsia" w:ascii="仿宋" w:hAnsi="仿宋" w:eastAsia="仿宋" w:cs="仿宋"/>
          <w:b/>
          <w:bCs/>
          <w:snapToGrid w:val="0"/>
          <w:color w:val="000000"/>
          <w:kern w:val="0"/>
          <w:sz w:val="52"/>
          <w:szCs w:val="52"/>
          <w:highlight w:val="none"/>
          <w:lang w:val="en-US" w:eastAsia="en-US" w:bidi="ar-SA"/>
        </w:rPr>
        <w:id w:val="147477368"/>
        <w15:color w:val="DBDBDB"/>
        <w:docPartObj>
          <w:docPartGallery w:val="Table of Contents"/>
          <w:docPartUnique/>
        </w:docPartObj>
      </w:sdtPr>
      <w:sdtEndPr>
        <w:rPr>
          <w:rFonts w:hint="eastAsia" w:ascii="仿宋" w:hAnsi="仿宋" w:eastAsia="仿宋" w:cs="仿宋"/>
          <w:b/>
          <w:bCs/>
          <w:snapToGrid w:val="0"/>
          <w:color w:val="000000"/>
          <w:kern w:val="0"/>
          <w:sz w:val="21"/>
          <w:szCs w:val="31"/>
          <w:highlight w:val="none"/>
          <w:lang w:val="en-US" w:eastAsia="en-US" w:bidi="ar-SA"/>
        </w:rPr>
      </w:sdtEndPr>
      <w:sdtContent>
        <w:p w14:paraId="140AAA68">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snapToGrid/>
              <w:kern w:val="2"/>
              <w:sz w:val="44"/>
              <w:szCs w:val="44"/>
              <w:highlight w:val="none"/>
              <w:lang w:eastAsia="zh-CN"/>
            </w:rPr>
            <w:t>目</w:t>
          </w:r>
          <w:r>
            <w:rPr>
              <w:rFonts w:hint="eastAsia" w:asciiTheme="majorEastAsia" w:hAnsiTheme="majorEastAsia" w:eastAsiaTheme="majorEastAsia" w:cstheme="majorEastAsia"/>
              <w:b/>
              <w:snapToGrid/>
              <w:kern w:val="2"/>
              <w:sz w:val="44"/>
              <w:szCs w:val="44"/>
              <w:highlight w:val="none"/>
              <w:lang w:val="en-US" w:eastAsia="zh-CN"/>
            </w:rPr>
            <w:t xml:space="preserve">  </w:t>
          </w:r>
          <w:r>
            <w:rPr>
              <w:rFonts w:hint="eastAsia" w:asciiTheme="majorEastAsia" w:hAnsiTheme="majorEastAsia" w:eastAsiaTheme="majorEastAsia" w:cstheme="majorEastAsia"/>
              <w:b/>
              <w:snapToGrid/>
              <w:kern w:val="2"/>
              <w:sz w:val="44"/>
              <w:szCs w:val="44"/>
              <w:highlight w:val="none"/>
              <w:lang w:eastAsia="zh-CN"/>
            </w:rPr>
            <w:t>录</w:t>
          </w:r>
        </w:p>
        <w:p w14:paraId="364B2F30">
          <w:pPr>
            <w:pStyle w:val="8"/>
            <w:tabs>
              <w:tab w:val="right" w:leader="dot" w:pos="8585"/>
            </w:tabs>
            <w:spacing w:line="360" w:lineRule="auto"/>
            <w:rPr>
              <w:rFonts w:hint="eastAsia" w:ascii="仿宋_GB2312" w:hAnsi="仿宋_GB2312" w:eastAsia="仿宋_GB2312" w:cs="仿宋_GB2312"/>
              <w:b w:val="0"/>
              <w:bCs w:val="0"/>
              <w:sz w:val="30"/>
              <w:szCs w:val="30"/>
            </w:rPr>
          </w:pPr>
          <w:r>
            <w:rPr>
              <w:rFonts w:hint="eastAsia" w:ascii="楷体" w:hAnsi="楷体" w:eastAsia="楷体" w:cs="楷体"/>
              <w:b/>
              <w:bCs/>
              <w:sz w:val="30"/>
              <w:szCs w:val="30"/>
            </w:rPr>
            <w:fldChar w:fldCharType="begin"/>
          </w:r>
          <w:r>
            <w:rPr>
              <w:rFonts w:hint="eastAsia" w:ascii="楷体" w:hAnsi="楷体" w:eastAsia="楷体" w:cs="楷体"/>
              <w:b/>
              <w:bCs/>
              <w:sz w:val="30"/>
              <w:szCs w:val="30"/>
            </w:rPr>
            <w:instrText xml:space="preserve">TOC \o "1-3" \h \u </w:instrText>
          </w:r>
          <w:r>
            <w:rPr>
              <w:rFonts w:hint="eastAsia" w:ascii="楷体" w:hAnsi="楷体" w:eastAsia="楷体" w:cs="楷体"/>
              <w:b/>
              <w:bCs/>
              <w:sz w:val="30"/>
              <w:szCs w:val="30"/>
            </w:rPr>
            <w:fldChar w:fldCharType="separate"/>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_Toc32417 </w:instrText>
          </w:r>
          <w:r>
            <w:rPr>
              <w:rFonts w:hint="eastAsia" w:ascii="仿宋_GB2312" w:hAnsi="仿宋_GB2312" w:eastAsia="仿宋_GB2312" w:cs="仿宋_GB2312"/>
              <w:b w:val="0"/>
              <w:bCs w:val="0"/>
              <w:sz w:val="30"/>
              <w:szCs w:val="30"/>
            </w:rPr>
            <w:fldChar w:fldCharType="separate"/>
          </w:r>
          <w:r>
            <w:rPr>
              <w:rFonts w:hint="eastAsia" w:ascii="黑体" w:hAnsi="黑体" w:eastAsia="黑体" w:cs="黑体"/>
              <w:b w:val="0"/>
              <w:bCs w:val="0"/>
              <w:sz w:val="30"/>
              <w:szCs w:val="30"/>
            </w:rPr>
            <w:t>一</w:t>
          </w:r>
          <w:r>
            <w:rPr>
              <w:rFonts w:hint="eastAsia" w:ascii="仿宋_GB2312" w:hAnsi="仿宋_GB2312" w:eastAsia="仿宋_GB2312" w:cs="仿宋_GB2312"/>
              <w:b w:val="0"/>
              <w:bCs w:val="0"/>
              <w:sz w:val="30"/>
              <w:szCs w:val="30"/>
            </w:rPr>
            <w:t>、</w:t>
          </w:r>
          <w:r>
            <w:rPr>
              <w:rFonts w:hint="eastAsia" w:ascii="黑体" w:hAnsi="黑体" w:eastAsia="黑体" w:cs="黑体"/>
              <w:b w:val="0"/>
              <w:bCs w:val="0"/>
              <w:sz w:val="30"/>
              <w:szCs w:val="30"/>
            </w:rPr>
            <w:t xml:space="preserve"> </w:t>
          </w:r>
          <w:r>
            <w:rPr>
              <w:rFonts w:hint="eastAsia" w:ascii="黑体" w:hAnsi="黑体" w:eastAsia="黑体" w:cs="黑体"/>
              <w:b w:val="0"/>
              <w:bCs w:val="0"/>
              <w:spacing w:val="5"/>
              <w:sz w:val="30"/>
              <w:szCs w:val="30"/>
            </w:rPr>
            <w:t>技术描述</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_Toc32417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7B772C09">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_Toc19498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z w:val="30"/>
              <w:szCs w:val="30"/>
            </w:rPr>
            <w:t xml:space="preserve">（一） </w:t>
          </w:r>
          <w:r>
            <w:rPr>
              <w:rFonts w:hint="eastAsia" w:ascii="楷体_GB2312" w:hAnsi="楷体_GB2312" w:eastAsia="楷体_GB2312" w:cs="楷体_GB2312"/>
              <w:b w:val="0"/>
              <w:bCs w:val="0"/>
              <w:spacing w:val="1"/>
              <w:sz w:val="30"/>
              <w:szCs w:val="30"/>
            </w:rPr>
            <w:t>项目概要</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_Toc19498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0E8D09A1">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_Toc18674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1"/>
              <w:sz w:val="30"/>
              <w:szCs w:val="30"/>
            </w:rPr>
            <w:t>（二） 基本知识与能力要求</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_Toc18674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57F44C01">
          <w:pPr>
            <w:pStyle w:val="8"/>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_Toc12897 </w:instrText>
          </w:r>
          <w:r>
            <w:rPr>
              <w:rFonts w:hint="eastAsia" w:ascii="仿宋_GB2312" w:hAnsi="仿宋_GB2312" w:eastAsia="仿宋_GB2312" w:cs="仿宋_GB2312"/>
              <w:b w:val="0"/>
              <w:bCs w:val="0"/>
              <w:sz w:val="30"/>
              <w:szCs w:val="30"/>
            </w:rPr>
            <w:fldChar w:fldCharType="separate"/>
          </w:r>
          <w:r>
            <w:rPr>
              <w:rFonts w:hint="eastAsia" w:ascii="黑体" w:hAnsi="黑体" w:eastAsia="黑体" w:cs="黑体"/>
              <w:b w:val="0"/>
              <w:bCs w:val="0"/>
              <w:spacing w:val="5"/>
              <w:sz w:val="30"/>
              <w:szCs w:val="30"/>
            </w:rPr>
            <w:t>二、 试题与评判标准</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_Toc12897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13E904BE">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_Toc26353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z w:val="30"/>
              <w:szCs w:val="30"/>
            </w:rPr>
            <w:t xml:space="preserve">（一） </w:t>
          </w:r>
          <w:r>
            <w:rPr>
              <w:rFonts w:hint="eastAsia" w:ascii="楷体_GB2312" w:hAnsi="楷体_GB2312" w:eastAsia="楷体_GB2312" w:cs="楷体_GB2312"/>
              <w:b w:val="0"/>
              <w:bCs w:val="0"/>
              <w:spacing w:val="-2"/>
              <w:sz w:val="30"/>
              <w:szCs w:val="30"/>
            </w:rPr>
            <w:t>试题</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_Toc26353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71838E9A">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_Toc1085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2"/>
              <w:sz w:val="30"/>
              <w:szCs w:val="30"/>
            </w:rPr>
            <w:t>（二） 比赛时间及试题具体内容</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_Toc1085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2E63A2FF">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_Toc685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2"/>
              <w:sz w:val="30"/>
              <w:szCs w:val="30"/>
            </w:rPr>
            <w:t>（三） 评判标准</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_Toc685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7</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42BF768E">
          <w:pPr>
            <w:pStyle w:val="8"/>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_Toc1779 </w:instrText>
          </w:r>
          <w:r>
            <w:rPr>
              <w:rFonts w:hint="eastAsia" w:ascii="仿宋_GB2312" w:hAnsi="仿宋_GB2312" w:eastAsia="仿宋_GB2312" w:cs="仿宋_GB2312"/>
              <w:b w:val="0"/>
              <w:bCs w:val="0"/>
              <w:sz w:val="30"/>
              <w:szCs w:val="30"/>
            </w:rPr>
            <w:fldChar w:fldCharType="separate"/>
          </w:r>
          <w:r>
            <w:rPr>
              <w:rFonts w:hint="eastAsia" w:ascii="黑体" w:hAnsi="黑体" w:eastAsia="黑体" w:cs="黑体"/>
              <w:b w:val="0"/>
              <w:bCs w:val="0"/>
              <w:spacing w:val="5"/>
              <w:sz w:val="30"/>
              <w:szCs w:val="30"/>
              <w:lang w:val="en-US" w:eastAsia="zh-CN"/>
            </w:rPr>
            <w:t xml:space="preserve">三、 </w:t>
          </w:r>
          <w:r>
            <w:rPr>
              <w:rFonts w:hint="eastAsia" w:ascii="黑体" w:hAnsi="黑体" w:eastAsia="黑体" w:cs="黑体"/>
              <w:b w:val="0"/>
              <w:bCs w:val="0"/>
              <w:spacing w:val="5"/>
              <w:sz w:val="30"/>
              <w:szCs w:val="30"/>
            </w:rPr>
            <w:t>竞赛细则</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_Toc1779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8</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4A12B70C">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_Toc32364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2"/>
              <w:sz w:val="30"/>
              <w:szCs w:val="30"/>
              <w:lang w:eastAsia="zh-CN"/>
            </w:rPr>
            <w:t xml:space="preserve">（一） </w:t>
          </w:r>
          <w:r>
            <w:rPr>
              <w:rFonts w:hint="eastAsia" w:ascii="楷体_GB2312" w:hAnsi="楷体_GB2312" w:eastAsia="楷体_GB2312" w:cs="楷体_GB2312"/>
              <w:b w:val="0"/>
              <w:bCs w:val="0"/>
              <w:spacing w:val="-2"/>
              <w:sz w:val="30"/>
              <w:szCs w:val="30"/>
              <w:lang w:val="en-US" w:eastAsia="zh-CN"/>
            </w:rPr>
            <w:t>裁判员职责</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_Toc32364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8</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262D1187">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_Toc1857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2"/>
              <w:sz w:val="30"/>
              <w:szCs w:val="30"/>
              <w:lang w:val="en-US" w:eastAsia="zh-CN"/>
            </w:rPr>
            <w:t>（二） 竞赛要求</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_Toc1857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13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0447FD88">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_Toc5817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2"/>
              <w:sz w:val="30"/>
              <w:szCs w:val="30"/>
              <w:lang w:val="en-US" w:eastAsia="zh-CN"/>
            </w:rPr>
            <w:t>（三） 问题或争议处理</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_Toc5817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20</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564FF6EC">
          <w:pPr>
            <w:pStyle w:val="8"/>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_Toc24936 </w:instrText>
          </w:r>
          <w:r>
            <w:rPr>
              <w:rFonts w:hint="eastAsia" w:ascii="仿宋_GB2312" w:hAnsi="仿宋_GB2312" w:eastAsia="仿宋_GB2312" w:cs="仿宋_GB2312"/>
              <w:b w:val="0"/>
              <w:bCs w:val="0"/>
              <w:sz w:val="30"/>
              <w:szCs w:val="30"/>
            </w:rPr>
            <w:fldChar w:fldCharType="separate"/>
          </w:r>
          <w:r>
            <w:rPr>
              <w:rFonts w:hint="eastAsia" w:ascii="黑体" w:hAnsi="黑体" w:eastAsia="黑体" w:cs="黑体"/>
              <w:b w:val="0"/>
              <w:bCs w:val="0"/>
              <w:spacing w:val="5"/>
              <w:sz w:val="30"/>
              <w:szCs w:val="30"/>
              <w:lang w:val="en-US" w:eastAsia="zh-CN"/>
            </w:rPr>
            <w:t>四、 竞赛场地、设施设备等安排</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_Toc24936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5B65909C">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_Toc8014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5"/>
              <w:sz w:val="30"/>
              <w:szCs w:val="30"/>
              <w:lang w:val="en-US" w:eastAsia="zh-CN"/>
            </w:rPr>
            <w:t>（一） 赛场规格要求</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_Toc8014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0A6D6CAE">
          <w:pPr>
            <w:pStyle w:val="9"/>
            <w:tabs>
              <w:tab w:val="right" w:leader="dot" w:pos="8585"/>
            </w:tabs>
            <w:spacing w:line="360" w:lineRule="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_Toc23268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5"/>
              <w:sz w:val="30"/>
              <w:szCs w:val="30"/>
              <w:lang w:val="en-US" w:eastAsia="zh-CN"/>
            </w:rPr>
            <w:t>（二） 场地布局图</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lang w:val="en-US" w:eastAsia="zh-CN"/>
            </w:rPr>
            <w:t>1</w:t>
          </w:r>
        </w:p>
        <w:p w14:paraId="7223C957">
          <w:pPr>
            <w:pStyle w:val="8"/>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_Toc28633 </w:instrText>
          </w:r>
          <w:r>
            <w:rPr>
              <w:rFonts w:hint="eastAsia" w:ascii="仿宋_GB2312" w:hAnsi="仿宋_GB2312" w:eastAsia="仿宋_GB2312" w:cs="仿宋_GB2312"/>
              <w:b w:val="0"/>
              <w:bCs w:val="0"/>
              <w:sz w:val="30"/>
              <w:szCs w:val="30"/>
            </w:rPr>
            <w:fldChar w:fldCharType="separate"/>
          </w:r>
          <w:r>
            <w:rPr>
              <w:rFonts w:hint="eastAsia" w:ascii="黑体" w:hAnsi="黑体" w:eastAsia="黑体" w:cs="黑体"/>
              <w:b w:val="0"/>
              <w:bCs w:val="0"/>
              <w:spacing w:val="5"/>
              <w:sz w:val="30"/>
              <w:szCs w:val="30"/>
              <w:lang w:val="en-US" w:eastAsia="zh-CN"/>
            </w:rPr>
            <w:t>五、 安全、健康环保要求</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_Toc28633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6E0B1C68">
          <w:pPr>
            <w:pStyle w:val="9"/>
            <w:tabs>
              <w:tab w:val="right" w:leader="dot" w:pos="8585"/>
            </w:tabs>
            <w:spacing w:line="360" w:lineRule="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_Toc11907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5"/>
              <w:sz w:val="30"/>
              <w:szCs w:val="30"/>
              <w:lang w:val="en-US" w:eastAsia="zh-CN"/>
            </w:rPr>
            <w:t>（一） 选手安全要求</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_Toc11907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6DADEBAF">
          <w:pPr>
            <w:pStyle w:val="9"/>
            <w:tabs>
              <w:tab w:val="right" w:leader="dot" w:pos="8585"/>
            </w:tabs>
            <w:spacing w:line="360" w:lineRule="auto"/>
            <w:rPr>
              <w:rFonts w:hint="eastAsia" w:ascii="楷体" w:hAnsi="楷体" w:eastAsia="楷体" w:cs="楷体"/>
              <w:b/>
              <w:bCs/>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_Toc8664 </w:instrText>
          </w:r>
          <w:r>
            <w:rPr>
              <w:rFonts w:hint="eastAsia" w:ascii="仿宋_GB2312" w:hAnsi="仿宋_GB2312" w:eastAsia="仿宋_GB2312" w:cs="仿宋_GB2312"/>
              <w:b w:val="0"/>
              <w:bCs w:val="0"/>
              <w:sz w:val="30"/>
              <w:szCs w:val="30"/>
            </w:rPr>
            <w:fldChar w:fldCharType="separate"/>
          </w:r>
          <w:r>
            <w:rPr>
              <w:rFonts w:hint="eastAsia" w:ascii="楷体_GB2312" w:hAnsi="楷体_GB2312" w:eastAsia="楷体_GB2312" w:cs="楷体_GB2312"/>
              <w:b w:val="0"/>
              <w:bCs w:val="0"/>
              <w:spacing w:val="5"/>
              <w:sz w:val="30"/>
              <w:szCs w:val="30"/>
              <w:lang w:val="en-US" w:eastAsia="zh-CN"/>
            </w:rPr>
            <w:t>（二） 绿色环保要求</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_Toc8664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24</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590A055B">
          <w:pPr>
            <w:spacing w:before="0" w:beforeLines="0" w:after="0" w:afterLines="0" w:line="240" w:lineRule="auto"/>
            <w:ind w:left="0" w:leftChars="0" w:right="0" w:rightChars="0" w:firstLine="0" w:firstLineChars="0"/>
            <w:jc w:val="both"/>
            <w:rPr>
              <w:rFonts w:ascii="仿宋" w:hAnsi="仿宋" w:eastAsia="仿宋" w:cs="仿宋"/>
              <w:sz w:val="31"/>
              <w:szCs w:val="31"/>
            </w:rPr>
            <w:sectPr>
              <w:footerReference r:id="rId5" w:type="default"/>
              <w:pgSz w:w="11907" w:h="16839"/>
              <w:pgMar w:top="1984" w:right="1537" w:bottom="1814" w:left="1531" w:header="0" w:footer="0" w:gutter="0"/>
              <w:pgNumType w:fmt="numberInDash" w:start="1"/>
              <w:cols w:space="720" w:num="1"/>
            </w:sectPr>
          </w:pPr>
          <w:r>
            <w:rPr>
              <w:rFonts w:hint="eastAsia" w:ascii="楷体" w:hAnsi="楷体" w:eastAsia="楷体" w:cs="楷体"/>
              <w:b/>
              <w:bCs/>
              <w:sz w:val="30"/>
              <w:szCs w:val="30"/>
            </w:rPr>
            <w:fldChar w:fldCharType="end"/>
          </w:r>
        </w:p>
      </w:sdtContent>
    </w:sdt>
    <w:p w14:paraId="6999B182">
      <w:pPr>
        <w:numPr>
          <w:ilvl w:val="0"/>
          <w:numId w:val="1"/>
        </w:numPr>
        <w:spacing w:before="0" w:line="580" w:lineRule="exact"/>
        <w:ind w:left="0" w:leftChars="0" w:firstLine="660" w:firstLineChars="200"/>
        <w:outlineLvl w:val="0"/>
        <w:rPr>
          <w:rFonts w:ascii="黑体" w:hAnsi="黑体" w:eastAsia="黑体" w:cs="黑体"/>
          <w:sz w:val="32"/>
          <w:szCs w:val="32"/>
        </w:rPr>
      </w:pPr>
      <w:bookmarkStart w:id="1" w:name="bookmark1"/>
      <w:bookmarkEnd w:id="1"/>
      <w:bookmarkStart w:id="2" w:name="_Toc13274"/>
      <w:bookmarkStart w:id="3" w:name="_Toc32417"/>
      <w:r>
        <w:rPr>
          <w:rFonts w:ascii="黑体" w:hAnsi="黑体" w:eastAsia="黑体" w:cs="黑体"/>
          <w:spacing w:val="5"/>
          <w:sz w:val="32"/>
          <w:szCs w:val="32"/>
        </w:rPr>
        <w:t>技术描述</w:t>
      </w:r>
      <w:bookmarkEnd w:id="2"/>
      <w:bookmarkEnd w:id="3"/>
    </w:p>
    <w:p w14:paraId="786CDFFD">
      <w:pPr>
        <w:widowControl w:val="0"/>
        <w:numPr>
          <w:ilvl w:val="0"/>
          <w:numId w:val="2"/>
        </w:numPr>
        <w:kinsoku/>
        <w:autoSpaceDE/>
        <w:autoSpaceDN/>
        <w:adjustRightInd w:val="0"/>
        <w:snapToGrid w:val="0"/>
        <w:spacing w:line="580" w:lineRule="exact"/>
        <w:ind w:left="0" w:leftChars="0" w:firstLine="643" w:firstLineChars="200"/>
        <w:jc w:val="both"/>
        <w:textAlignment w:val="auto"/>
        <w:rPr>
          <w:rFonts w:hint="eastAsia" w:ascii="楷体_GB2312" w:hAnsi="楷体_GB2312" w:eastAsia="楷体_GB2312" w:cs="楷体_GB2312"/>
          <w:b/>
          <w:bCs/>
          <w:snapToGrid/>
          <w:kern w:val="2"/>
          <w:sz w:val="32"/>
          <w:szCs w:val="32"/>
          <w:lang w:eastAsia="zh-CN"/>
        </w:rPr>
      </w:pPr>
      <w:bookmarkStart w:id="4" w:name="bookmark3"/>
      <w:bookmarkEnd w:id="4"/>
      <w:bookmarkStart w:id="5" w:name="_Toc19498"/>
      <w:r>
        <w:rPr>
          <w:rFonts w:hint="eastAsia" w:ascii="楷体_GB2312" w:hAnsi="楷体_GB2312" w:eastAsia="楷体_GB2312" w:cs="楷体_GB2312"/>
          <w:b/>
          <w:bCs/>
          <w:snapToGrid/>
          <w:kern w:val="2"/>
          <w:sz w:val="32"/>
          <w:szCs w:val="32"/>
          <w:lang w:eastAsia="zh-CN"/>
        </w:rPr>
        <w:t>项目概要</w:t>
      </w:r>
      <w:bookmarkEnd w:id="5"/>
    </w:p>
    <w:p w14:paraId="22A70FA8">
      <w:pPr>
        <w:widowControl w:val="0"/>
        <w:kinsoku/>
        <w:autoSpaceDE/>
        <w:autoSpaceDN/>
        <w:adjustRightInd w:val="0"/>
        <w:snapToGrid w:val="0"/>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bookmarkStart w:id="6" w:name="bookmark5"/>
      <w:bookmarkEnd w:id="6"/>
      <w:r>
        <w:rPr>
          <w:rFonts w:hint="eastAsia" w:ascii="仿宋_GB2312" w:hAnsi="仿宋_GB2312" w:eastAsia="仿宋_GB2312" w:cs="仿宋_GB2312"/>
          <w:snapToGrid/>
          <w:kern w:val="2"/>
          <w:sz w:val="32"/>
          <w:szCs w:val="32"/>
          <w:lang w:val="en-US" w:eastAsia="zh-CN"/>
        </w:rPr>
        <w:t>本赛项依托于装调与维护技术、智能检测与传感器技术、人机交互技术、自主导航技术、自主路径规划技术、现代机器人控制技术、人工智能技术等技术。以服务机器人为载体，重点考查参赛选手对服务机器人相关技术及工具的应用。并以此为主要考查方向。 以服务机器人为载体，反映机器人基础功能。比赛重点考查选手对服务机器人平台和工具的应用、服务机器人的装调、控制等能力，以及服务机器人应用场景的集成、实施、维护、优化和管理能力，有效培养服务机器人技术应用领域高素质复合型技术技能型人才。</w:t>
      </w:r>
    </w:p>
    <w:p w14:paraId="394C054F">
      <w:pPr>
        <w:widowControl w:val="0"/>
        <w:kinsoku/>
        <w:autoSpaceDE/>
        <w:autoSpaceDN/>
        <w:adjustRightInd w:val="0"/>
        <w:snapToGrid w:val="0"/>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项目为单人赛。参赛选手需要针对任务要求的竞赛场景，完成服务机器人应用平台的感知、通信、运动、交互等模块的装调测试，采集相应智能传感器数据并进行可视化显示。并根据不同的应用场景对服务机器人进行合理、高效的系统调试，选手对服务机器人相关模块技术在机器人场景中的综合应用能力的考核，有助于职工相关技术水平及职业素养的提高。整个竞赛过程注重对选手的统筹计划能力、专业技术能力、工作效率、质量意识、安全意识、节能环保意识等职业素质素养的考察。</w:t>
      </w:r>
    </w:p>
    <w:p w14:paraId="01D685EA">
      <w:pPr>
        <w:widowControl w:val="0"/>
        <w:numPr>
          <w:ilvl w:val="0"/>
          <w:numId w:val="2"/>
        </w:numPr>
        <w:kinsoku/>
        <w:autoSpaceDE/>
        <w:autoSpaceDN/>
        <w:adjustRightInd w:val="0"/>
        <w:snapToGrid w:val="0"/>
        <w:spacing w:line="580" w:lineRule="exact"/>
        <w:ind w:left="0" w:leftChars="0" w:firstLine="643" w:firstLineChars="200"/>
        <w:jc w:val="both"/>
        <w:textAlignment w:val="auto"/>
        <w:rPr>
          <w:rFonts w:hint="eastAsia" w:ascii="楷体_GB2312" w:hAnsi="楷体_GB2312" w:eastAsia="楷体_GB2312" w:cs="楷体_GB2312"/>
          <w:b/>
          <w:bCs/>
          <w:snapToGrid/>
          <w:kern w:val="2"/>
          <w:sz w:val="32"/>
          <w:szCs w:val="32"/>
          <w:lang w:eastAsia="zh-CN"/>
        </w:rPr>
      </w:pPr>
      <w:bookmarkStart w:id="7" w:name="_Toc18674"/>
      <w:r>
        <w:rPr>
          <w:rFonts w:hint="eastAsia" w:ascii="楷体_GB2312" w:hAnsi="楷体_GB2312" w:eastAsia="楷体_GB2312" w:cs="楷体_GB2312"/>
          <w:b/>
          <w:bCs/>
          <w:snapToGrid/>
          <w:kern w:val="2"/>
          <w:sz w:val="32"/>
          <w:szCs w:val="32"/>
          <w:lang w:eastAsia="zh-CN"/>
        </w:rPr>
        <w:t>基本知识与能力要求</w:t>
      </w:r>
      <w:bookmarkEnd w:id="7"/>
    </w:p>
    <w:p w14:paraId="0F88F9DF">
      <w:pPr>
        <w:widowControl w:val="0"/>
        <w:kinsoku/>
        <w:autoSpaceDE/>
        <w:autoSpaceDN/>
        <w:adjustRightInd w:val="0"/>
        <w:snapToGrid w:val="0"/>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该项目对选手理论知识、工作能力的要求以及各项要求的权重比例如下表所示：</w:t>
      </w:r>
    </w:p>
    <w:tbl>
      <w:tblPr>
        <w:tblStyle w:val="13"/>
        <w:tblW w:w="8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4"/>
        <w:gridCol w:w="6283"/>
        <w:gridCol w:w="1421"/>
      </w:tblGrid>
      <w:tr w14:paraId="53A1C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blHeader/>
          <w:jc w:val="center"/>
        </w:trPr>
        <w:tc>
          <w:tcPr>
            <w:tcW w:w="7517" w:type="dxa"/>
            <w:gridSpan w:val="2"/>
            <w:vAlign w:val="center"/>
          </w:tcPr>
          <w:p w14:paraId="55F4566E">
            <w:pPr>
              <w:spacing w:before="199" w:line="220" w:lineRule="auto"/>
              <w:jc w:val="center"/>
              <w:rPr>
                <w:rFonts w:hint="eastAsia" w:ascii="仿宋_GB2312" w:hAnsi="仿宋_GB2312" w:eastAsia="仿宋_GB2312" w:cs="仿宋_GB2312"/>
                <w:b/>
                <w:bCs/>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相关要求</w:t>
            </w:r>
          </w:p>
        </w:tc>
        <w:tc>
          <w:tcPr>
            <w:tcW w:w="1421" w:type="dxa"/>
            <w:vAlign w:val="center"/>
          </w:tcPr>
          <w:p w14:paraId="023CDDE7">
            <w:pPr>
              <w:spacing w:before="198" w:line="220" w:lineRule="auto"/>
              <w:jc w:val="center"/>
              <w:rPr>
                <w:rFonts w:hint="eastAsia" w:ascii="仿宋_GB2312" w:hAnsi="仿宋_GB2312" w:eastAsia="仿宋_GB2312" w:cs="仿宋_GB2312"/>
                <w:b/>
                <w:bCs/>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权重比例(%)</w:t>
            </w:r>
          </w:p>
        </w:tc>
      </w:tr>
      <w:tr w14:paraId="739F6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234" w:type="dxa"/>
            <w:vAlign w:val="center"/>
          </w:tcPr>
          <w:p w14:paraId="1B5D598B">
            <w:pPr>
              <w:spacing w:before="234" w:line="182"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1</w:t>
            </w:r>
          </w:p>
        </w:tc>
        <w:tc>
          <w:tcPr>
            <w:tcW w:w="6283" w:type="dxa"/>
            <w:vAlign w:val="center"/>
          </w:tcPr>
          <w:p w14:paraId="0102E0DD">
            <w:pPr>
              <w:spacing w:before="194" w:line="220" w:lineRule="auto"/>
              <w:ind w:left="1652"/>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服务机器人基础</w:t>
            </w:r>
          </w:p>
        </w:tc>
        <w:tc>
          <w:tcPr>
            <w:tcW w:w="1421" w:type="dxa"/>
            <w:vMerge w:val="restart"/>
            <w:tcBorders>
              <w:bottom w:val="nil"/>
            </w:tcBorders>
            <w:vAlign w:val="center"/>
          </w:tcPr>
          <w:p w14:paraId="10D108DA">
            <w:pPr>
              <w:spacing w:before="78" w:line="180"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15</w:t>
            </w:r>
          </w:p>
        </w:tc>
      </w:tr>
      <w:tr w14:paraId="54E4B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9" w:hRule="atLeast"/>
          <w:jc w:val="center"/>
        </w:trPr>
        <w:tc>
          <w:tcPr>
            <w:tcW w:w="1234" w:type="dxa"/>
            <w:vAlign w:val="center"/>
          </w:tcPr>
          <w:p w14:paraId="230A98A6">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基本知识</w:t>
            </w:r>
          </w:p>
        </w:tc>
        <w:tc>
          <w:tcPr>
            <w:tcW w:w="6283" w:type="dxa"/>
            <w:vAlign w:val="center"/>
          </w:tcPr>
          <w:p w14:paraId="3437A611">
            <w:pPr>
              <w:pStyle w:val="14"/>
              <w:spacing w:before="103" w:line="217" w:lineRule="auto"/>
              <w:ind w:left="108"/>
              <w:rPr>
                <w:rFonts w:hint="eastAsia" w:ascii="仿宋_GB2312" w:hAnsi="仿宋_GB2312" w:eastAsia="仿宋_GB2312" w:cs="仿宋_GB2312"/>
                <w:snapToGrid/>
                <w:color w:val="000000"/>
                <w:kern w:val="2"/>
                <w:sz w:val="24"/>
                <w:szCs w:val="24"/>
                <w:lang w:val="en-US" w:eastAsia="zh-TW"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—掌握服务机器人的部件结构及系统工作原理； </w:t>
            </w:r>
          </w:p>
          <w:p w14:paraId="6BB1E97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—掌握服务机器人安装、调试规范； </w:t>
            </w:r>
          </w:p>
          <w:p w14:paraId="3BCEA4DE">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—掌握相关工具的使用规范； </w:t>
            </w:r>
          </w:p>
          <w:p w14:paraId="6E3334F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—掌握传感器技术基础知识； </w:t>
            </w:r>
          </w:p>
          <w:p w14:paraId="32A9F9F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—掌握工具使用规范、服务场景应用模块集成基础知识； </w:t>
            </w:r>
          </w:p>
          <w:p w14:paraId="7B8CCC08">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—掌握ROS机器人操作系统基础； </w:t>
            </w:r>
          </w:p>
          <w:p w14:paraId="2561263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—掌握Linux操作系统基础等；</w:t>
            </w:r>
          </w:p>
        </w:tc>
        <w:tc>
          <w:tcPr>
            <w:tcW w:w="1421" w:type="dxa"/>
            <w:vMerge w:val="continue"/>
            <w:tcBorders>
              <w:top w:val="nil"/>
              <w:bottom w:val="nil"/>
            </w:tcBorders>
            <w:vAlign w:val="center"/>
          </w:tcPr>
          <w:p w14:paraId="226FDBF9">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07096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9" w:hRule="atLeast"/>
          <w:jc w:val="center"/>
        </w:trPr>
        <w:tc>
          <w:tcPr>
            <w:tcW w:w="1234" w:type="dxa"/>
            <w:vAlign w:val="center"/>
          </w:tcPr>
          <w:p w14:paraId="4F5C8768">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工作能力</w:t>
            </w:r>
          </w:p>
        </w:tc>
        <w:tc>
          <w:tcPr>
            <w:tcW w:w="6283" w:type="dxa"/>
            <w:vAlign w:val="center"/>
          </w:tcPr>
          <w:p w14:paraId="51B84F4A">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—灵活运用服务机器人安装规范、工艺流程和控制流程等知识； </w:t>
            </w:r>
          </w:p>
          <w:p w14:paraId="0670C945">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—装备及应用服务机器人相关测试工具和仪器仪表能力； </w:t>
            </w:r>
          </w:p>
          <w:p w14:paraId="74844B7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—熟练识读服务机器人装配图、接线图； </w:t>
            </w:r>
          </w:p>
          <w:p w14:paraId="41D6E9FF">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—具有完成装配工作能力； </w:t>
            </w:r>
          </w:p>
          <w:p w14:paraId="36E0D72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—灵活操作服务机器人系统及Linux系统； </w:t>
            </w:r>
          </w:p>
          <w:p w14:paraId="17FB5F3A">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—熟练编程操作服务机器人系统控制不同的传感器及模块；</w:t>
            </w:r>
          </w:p>
        </w:tc>
        <w:tc>
          <w:tcPr>
            <w:tcW w:w="1421" w:type="dxa"/>
            <w:vMerge w:val="continue"/>
            <w:tcBorders>
              <w:top w:val="nil"/>
            </w:tcBorders>
            <w:vAlign w:val="center"/>
          </w:tcPr>
          <w:p w14:paraId="7109449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01C7B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234" w:type="dxa"/>
            <w:vAlign w:val="center"/>
          </w:tcPr>
          <w:p w14:paraId="4712857F">
            <w:pPr>
              <w:spacing w:before="237" w:line="181"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2</w:t>
            </w:r>
          </w:p>
        </w:tc>
        <w:tc>
          <w:tcPr>
            <w:tcW w:w="6283" w:type="dxa"/>
            <w:vAlign w:val="center"/>
          </w:tcPr>
          <w:p w14:paraId="38AA28CF">
            <w:pPr>
              <w:spacing w:before="196" w:line="220" w:lineRule="auto"/>
              <w:ind w:left="1649"/>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人机交互技术</w:t>
            </w:r>
          </w:p>
        </w:tc>
        <w:tc>
          <w:tcPr>
            <w:tcW w:w="1421" w:type="dxa"/>
            <w:vMerge w:val="restart"/>
            <w:tcBorders>
              <w:bottom w:val="nil"/>
            </w:tcBorders>
            <w:vAlign w:val="center"/>
          </w:tcPr>
          <w:p w14:paraId="12B86FEB">
            <w:pPr>
              <w:spacing w:before="78" w:line="180"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15</w:t>
            </w:r>
          </w:p>
        </w:tc>
      </w:tr>
      <w:tr w14:paraId="512A5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jc w:val="center"/>
        </w:trPr>
        <w:tc>
          <w:tcPr>
            <w:tcW w:w="1234" w:type="dxa"/>
            <w:vAlign w:val="center"/>
          </w:tcPr>
          <w:p w14:paraId="731EC94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基本知识</w:t>
            </w:r>
          </w:p>
        </w:tc>
        <w:tc>
          <w:tcPr>
            <w:tcW w:w="6283" w:type="dxa"/>
            <w:vAlign w:val="center"/>
          </w:tcPr>
          <w:p w14:paraId="5F0FB885">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—掌握服务机器人语音唤醒基础知识； </w:t>
            </w:r>
          </w:p>
          <w:p w14:paraId="7B9AA3C1">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—掌握服务机器人语音识别基础知识； </w:t>
            </w:r>
          </w:p>
          <w:p w14:paraId="0715B95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—掌握服务机器人语音合成基础知识； </w:t>
            </w:r>
          </w:p>
          <w:p w14:paraId="5BBE4B73">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—掌握服务机器人语义理解基础知识； </w:t>
            </w:r>
          </w:p>
          <w:p w14:paraId="408435A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—掌握服务机器人语音交互应用理论基础； </w:t>
            </w:r>
          </w:p>
          <w:p w14:paraId="2FA88FDF">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—掌握服务机器人人机交互界面设计理论基础等； </w:t>
            </w:r>
          </w:p>
        </w:tc>
        <w:tc>
          <w:tcPr>
            <w:tcW w:w="1421" w:type="dxa"/>
            <w:vMerge w:val="continue"/>
            <w:tcBorders>
              <w:top w:val="nil"/>
              <w:bottom w:val="nil"/>
            </w:tcBorders>
            <w:vAlign w:val="center"/>
          </w:tcPr>
          <w:p w14:paraId="0453CFD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5EA8A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jc w:val="center"/>
        </w:trPr>
        <w:tc>
          <w:tcPr>
            <w:tcW w:w="1234" w:type="dxa"/>
            <w:vAlign w:val="center"/>
          </w:tcPr>
          <w:p w14:paraId="299D149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工作能力</w:t>
            </w:r>
          </w:p>
        </w:tc>
        <w:tc>
          <w:tcPr>
            <w:tcW w:w="6283" w:type="dxa"/>
            <w:vAlign w:val="center"/>
          </w:tcPr>
          <w:p w14:paraId="057B7511">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—理解并灵活运用服务机器人人机交互技术解决相关问题； </w:t>
            </w:r>
          </w:p>
          <w:p w14:paraId="2F3F3016">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—测试人机交互模块功能，并根据错误提示查找故障原因； </w:t>
            </w:r>
          </w:p>
          <w:p w14:paraId="177949D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—能编程实现语音唤醒、语音识别、语音合成、语义理解等语音交互技术； </w:t>
            </w:r>
          </w:p>
          <w:p w14:paraId="7A239455">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—能编程实现人机界面的交互功能，实时显示当前任务执行情况； </w:t>
            </w:r>
          </w:p>
        </w:tc>
        <w:tc>
          <w:tcPr>
            <w:tcW w:w="1421" w:type="dxa"/>
            <w:vMerge w:val="continue"/>
            <w:tcBorders>
              <w:top w:val="nil"/>
              <w:bottom w:val="single" w:color="auto" w:sz="4" w:space="0"/>
            </w:tcBorders>
            <w:vAlign w:val="center"/>
          </w:tcPr>
          <w:p w14:paraId="07AA5FE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694C4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234" w:type="dxa"/>
            <w:vAlign w:val="center"/>
          </w:tcPr>
          <w:p w14:paraId="3DC56D0E">
            <w:pPr>
              <w:spacing w:before="235" w:line="181" w:lineRule="auto"/>
              <w:jc w:val="center"/>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b/>
                <w:bCs/>
                <w:snapToGrid/>
                <w:color w:val="000000"/>
                <w:kern w:val="2"/>
                <w:sz w:val="24"/>
                <w:szCs w:val="24"/>
                <w:lang w:val="en-US" w:eastAsia="zh-CN" w:bidi="ar-SA"/>
              </w:rPr>
              <w:t>3</w:t>
            </w:r>
          </w:p>
        </w:tc>
        <w:tc>
          <w:tcPr>
            <w:tcW w:w="6283" w:type="dxa"/>
            <w:vAlign w:val="center"/>
          </w:tcPr>
          <w:p w14:paraId="4D883426">
            <w:pPr>
              <w:spacing w:before="194" w:line="221"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机器人控制技术</w:t>
            </w:r>
          </w:p>
        </w:tc>
        <w:tc>
          <w:tcPr>
            <w:tcW w:w="1421" w:type="dxa"/>
            <w:vMerge w:val="restart"/>
            <w:tcBorders>
              <w:top w:val="single" w:color="auto" w:sz="4" w:space="0"/>
            </w:tcBorders>
            <w:vAlign w:val="center"/>
          </w:tcPr>
          <w:p w14:paraId="68EF20F0">
            <w:pPr>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20</w:t>
            </w:r>
          </w:p>
        </w:tc>
      </w:tr>
      <w:tr w14:paraId="704EF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2" w:hRule="atLeast"/>
          <w:jc w:val="center"/>
        </w:trPr>
        <w:tc>
          <w:tcPr>
            <w:tcW w:w="1234" w:type="dxa"/>
            <w:vAlign w:val="center"/>
          </w:tcPr>
          <w:p w14:paraId="7A73847B">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基本知识</w:t>
            </w:r>
          </w:p>
        </w:tc>
        <w:tc>
          <w:tcPr>
            <w:tcW w:w="6283" w:type="dxa"/>
            <w:vAlign w:val="center"/>
          </w:tcPr>
          <w:p w14:paraId="1B920EEC">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—掌握激光雷达原理；</w:t>
            </w:r>
          </w:p>
          <w:p w14:paraId="340E311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—掌握相机测距原理；</w:t>
            </w:r>
          </w:p>
          <w:p w14:paraId="654166E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—掌握任务规划基础知识；</w:t>
            </w:r>
          </w:p>
          <w:p w14:paraId="234B4B0C">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—掌握环境地图创建定位、路径规划基础理论； </w:t>
            </w:r>
          </w:p>
          <w:p w14:paraId="167E6BEE">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—掌握实时导航基础知识等；</w:t>
            </w:r>
          </w:p>
        </w:tc>
        <w:tc>
          <w:tcPr>
            <w:tcW w:w="1421" w:type="dxa"/>
            <w:vMerge w:val="continue"/>
            <w:vAlign w:val="center"/>
          </w:tcPr>
          <w:p w14:paraId="65F021D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2E7E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jc w:val="center"/>
        </w:trPr>
        <w:tc>
          <w:tcPr>
            <w:tcW w:w="1234" w:type="dxa"/>
            <w:vAlign w:val="center"/>
          </w:tcPr>
          <w:p w14:paraId="0859877F">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工作能力</w:t>
            </w:r>
          </w:p>
        </w:tc>
        <w:tc>
          <w:tcPr>
            <w:tcW w:w="6283" w:type="dxa"/>
            <w:tcBorders>
              <w:bottom w:val="single" w:color="auto" w:sz="4" w:space="0"/>
            </w:tcBorders>
            <w:vAlign w:val="center"/>
          </w:tcPr>
          <w:p w14:paraId="3C8945F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—能使用同步定位与建图（SLAM）等技术创建地图； </w:t>
            </w:r>
          </w:p>
          <w:p w14:paraId="1665FB73">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—能基于地图构建与自主导航技术完成导航路径规划； </w:t>
            </w:r>
          </w:p>
          <w:p w14:paraId="4B2021B5">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—能够完成机器人轮式底盘控制； </w:t>
            </w:r>
          </w:p>
          <w:p w14:paraId="5797FC7B">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—能基于电机运动基础、电工电子技术基础、模拟电子技术、数字逻辑电路、自动控制原理、单片机原理及应用等知识，完成服务机器人相关机构的运动控制；</w:t>
            </w:r>
          </w:p>
        </w:tc>
        <w:tc>
          <w:tcPr>
            <w:tcW w:w="1421" w:type="dxa"/>
            <w:vMerge w:val="continue"/>
            <w:tcBorders>
              <w:bottom w:val="single" w:color="auto" w:sz="4" w:space="0"/>
            </w:tcBorders>
            <w:vAlign w:val="center"/>
          </w:tcPr>
          <w:p w14:paraId="1C8761D8">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693C0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1234" w:type="dxa"/>
            <w:vAlign w:val="center"/>
          </w:tcPr>
          <w:p w14:paraId="48DEE9EF">
            <w:pPr>
              <w:spacing w:before="238" w:line="181" w:lineRule="auto"/>
              <w:jc w:val="center"/>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b/>
                <w:bCs/>
                <w:snapToGrid/>
                <w:color w:val="000000"/>
                <w:kern w:val="2"/>
                <w:sz w:val="24"/>
                <w:szCs w:val="24"/>
                <w:lang w:val="en-US" w:eastAsia="zh-CN" w:bidi="ar-SA"/>
              </w:rPr>
              <w:t>4</w:t>
            </w:r>
          </w:p>
        </w:tc>
        <w:tc>
          <w:tcPr>
            <w:tcW w:w="6283" w:type="dxa"/>
            <w:tcBorders>
              <w:top w:val="single" w:color="auto" w:sz="4" w:space="0"/>
            </w:tcBorders>
            <w:vAlign w:val="center"/>
          </w:tcPr>
          <w:p w14:paraId="4A9C6786">
            <w:pPr>
              <w:spacing w:before="197" w:line="219"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智能感知技术</w:t>
            </w:r>
          </w:p>
        </w:tc>
        <w:tc>
          <w:tcPr>
            <w:tcW w:w="1421" w:type="dxa"/>
            <w:vMerge w:val="restart"/>
            <w:tcBorders>
              <w:top w:val="single" w:color="auto" w:sz="4" w:space="0"/>
            </w:tcBorders>
            <w:vAlign w:val="center"/>
          </w:tcPr>
          <w:p w14:paraId="2AA6FF58">
            <w:pPr>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20</w:t>
            </w:r>
          </w:p>
        </w:tc>
      </w:tr>
      <w:tr w14:paraId="2DDE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jc w:val="center"/>
        </w:trPr>
        <w:tc>
          <w:tcPr>
            <w:tcW w:w="1234" w:type="dxa"/>
            <w:vAlign w:val="center"/>
          </w:tcPr>
          <w:p w14:paraId="2B641459">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基本知识</w:t>
            </w:r>
          </w:p>
        </w:tc>
        <w:tc>
          <w:tcPr>
            <w:tcW w:w="6283" w:type="dxa"/>
            <w:vAlign w:val="center"/>
          </w:tcPr>
          <w:p w14:paraId="43EC9EC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—掌握机器视觉基础知识； </w:t>
            </w:r>
          </w:p>
          <w:p w14:paraId="49BE4DD6">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—掌握姿态识别基础知识； </w:t>
            </w:r>
          </w:p>
          <w:p w14:paraId="4784FDBA">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—掌握模式识别、身份验证技术等；</w:t>
            </w:r>
          </w:p>
        </w:tc>
        <w:tc>
          <w:tcPr>
            <w:tcW w:w="1421" w:type="dxa"/>
            <w:vMerge w:val="continue"/>
            <w:vAlign w:val="center"/>
          </w:tcPr>
          <w:p w14:paraId="6B50BEC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089B1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2" w:hRule="atLeast"/>
          <w:jc w:val="center"/>
        </w:trPr>
        <w:tc>
          <w:tcPr>
            <w:tcW w:w="1234" w:type="dxa"/>
            <w:vAlign w:val="center"/>
          </w:tcPr>
          <w:p w14:paraId="05FB9838">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工作能力</w:t>
            </w:r>
          </w:p>
        </w:tc>
        <w:tc>
          <w:tcPr>
            <w:tcW w:w="6283" w:type="dxa"/>
            <w:vAlign w:val="center"/>
          </w:tcPr>
          <w:p w14:paraId="724601DF">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—能够理解并灵活运用服务机器人主要传感器解决相关问题； </w:t>
            </w:r>
          </w:p>
          <w:p w14:paraId="0515EE65">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—测试视觉传感器、激光雷达、超声波雷达等功能； </w:t>
            </w:r>
          </w:p>
          <w:p w14:paraId="502642B0">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—能根据错误提示查找故障原因； </w:t>
            </w:r>
          </w:p>
          <w:p w14:paraId="4BB10FA2">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—能融合机器人使用机器视觉技术、姿态识别技术、身份验证技术； </w:t>
            </w:r>
          </w:p>
          <w:p w14:paraId="05DC44CC">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—熟练获取激光雷达、超声波、陀螺仪、视觉传感器等传感器数据，并通过编程实现移动定位等功能； </w:t>
            </w:r>
          </w:p>
          <w:p w14:paraId="52ABC9D0">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—熟练通过编程实现对视觉感知模块数据做分类、实现条码识别、物品状态识别等功能；</w:t>
            </w:r>
          </w:p>
        </w:tc>
        <w:tc>
          <w:tcPr>
            <w:tcW w:w="1421" w:type="dxa"/>
            <w:vMerge w:val="continue"/>
            <w:tcBorders>
              <w:bottom w:val="single" w:color="auto" w:sz="4" w:space="0"/>
            </w:tcBorders>
            <w:vAlign w:val="center"/>
          </w:tcPr>
          <w:p w14:paraId="0CDD14B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37312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1234" w:type="dxa"/>
            <w:vAlign w:val="center"/>
          </w:tcPr>
          <w:p w14:paraId="1492FE21">
            <w:pPr>
              <w:spacing w:before="238" w:line="180" w:lineRule="auto"/>
              <w:jc w:val="center"/>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b/>
                <w:bCs/>
                <w:snapToGrid/>
                <w:color w:val="000000"/>
                <w:kern w:val="2"/>
                <w:sz w:val="24"/>
                <w:szCs w:val="24"/>
                <w:lang w:val="en-US" w:eastAsia="zh-CN" w:bidi="ar-SA"/>
              </w:rPr>
              <w:t>5</w:t>
            </w:r>
          </w:p>
        </w:tc>
        <w:tc>
          <w:tcPr>
            <w:tcW w:w="6283" w:type="dxa"/>
            <w:vAlign w:val="center"/>
          </w:tcPr>
          <w:p w14:paraId="0B1A7351">
            <w:pPr>
              <w:spacing w:before="195" w:line="220"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服务机器人场景应用基础</w:t>
            </w:r>
          </w:p>
        </w:tc>
        <w:tc>
          <w:tcPr>
            <w:tcW w:w="1421" w:type="dxa"/>
            <w:vMerge w:val="restart"/>
            <w:tcBorders>
              <w:top w:val="single" w:color="auto" w:sz="4" w:space="0"/>
            </w:tcBorders>
            <w:vAlign w:val="center"/>
          </w:tcPr>
          <w:p w14:paraId="39E921B5">
            <w:pPr>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25</w:t>
            </w:r>
          </w:p>
        </w:tc>
      </w:tr>
      <w:tr w14:paraId="6952A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jc w:val="center"/>
        </w:trPr>
        <w:tc>
          <w:tcPr>
            <w:tcW w:w="1234" w:type="dxa"/>
            <w:vAlign w:val="center"/>
          </w:tcPr>
          <w:p w14:paraId="4D8324FE">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基本知识</w:t>
            </w:r>
          </w:p>
        </w:tc>
        <w:tc>
          <w:tcPr>
            <w:tcW w:w="6283" w:type="dxa"/>
            <w:vAlign w:val="center"/>
          </w:tcPr>
          <w:p w14:paraId="0AA7C6DC">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—掌握服务机器人家用服务场景应用技术的基础理论知识； </w:t>
            </w:r>
          </w:p>
          <w:p w14:paraId="34B781C5">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—掌握服务机器人商用服务场景应用技术的基础理论知识； </w:t>
            </w:r>
          </w:p>
          <w:p w14:paraId="682F2FE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—掌握服务机器人医疗服务场景应用技术的基础理论知识； </w:t>
            </w:r>
          </w:p>
          <w:p w14:paraId="69220ED2">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—掌握服务机器人公共服务场景应用技术的基础理论知识； </w:t>
            </w:r>
          </w:p>
          <w:p w14:paraId="60DFCA72">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—服务场景运维和管理的理论及方法；</w:t>
            </w:r>
          </w:p>
        </w:tc>
        <w:tc>
          <w:tcPr>
            <w:tcW w:w="1421" w:type="dxa"/>
            <w:vMerge w:val="continue"/>
            <w:vAlign w:val="center"/>
          </w:tcPr>
          <w:p w14:paraId="12130349">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07E91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0" w:hRule="atLeast"/>
          <w:jc w:val="center"/>
        </w:trPr>
        <w:tc>
          <w:tcPr>
            <w:tcW w:w="1234" w:type="dxa"/>
            <w:vAlign w:val="center"/>
          </w:tcPr>
          <w:p w14:paraId="7B064E1D">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工作能力</w:t>
            </w:r>
          </w:p>
        </w:tc>
        <w:tc>
          <w:tcPr>
            <w:tcW w:w="6283" w:type="dxa"/>
            <w:vAlign w:val="center"/>
          </w:tcPr>
          <w:p w14:paraId="74AEBC70">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—能够查阅、整合服务机器人场景应用相关技术资料； </w:t>
            </w:r>
          </w:p>
          <w:p w14:paraId="5FEA5FBE">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—能基于服务机器人场景应用及技术解释客户需求并管理客户期望； </w:t>
            </w:r>
          </w:p>
          <w:p w14:paraId="3063871C">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—能就产品/解决方案（如技术进步）提供建议和指导； </w:t>
            </w:r>
          </w:p>
          <w:p w14:paraId="5240A489">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—能根据应用场景分析应用需求； </w:t>
            </w:r>
          </w:p>
          <w:p w14:paraId="0105DE3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—能设计应用场景解决方案； </w:t>
            </w:r>
          </w:p>
          <w:p w14:paraId="6CEBB708">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—能根据解决方案设计系统架构、提出系统参数； </w:t>
            </w:r>
          </w:p>
          <w:p w14:paraId="49F31D6F">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—能根据系统技术参数选配核心硬件模块及软件模块； </w:t>
            </w:r>
          </w:p>
          <w:p w14:paraId="7919DE90">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—熟练对服务机器人进行系统安装与调试； </w:t>
            </w:r>
          </w:p>
          <w:p w14:paraId="67763053">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—熟练的对目标检测模块进行图像采集、清洗、标注、训 </w:t>
            </w:r>
          </w:p>
          <w:p w14:paraId="5C5D0BF4">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练和部署，实现目标对象的实时检测； </w:t>
            </w:r>
          </w:p>
          <w:p w14:paraId="3CC8EF03">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—能对物联网灯、窗帘、门禁等模块进行控制</w:t>
            </w:r>
          </w:p>
        </w:tc>
        <w:tc>
          <w:tcPr>
            <w:tcW w:w="1421" w:type="dxa"/>
            <w:vMerge w:val="continue"/>
            <w:tcBorders>
              <w:bottom w:val="single" w:color="auto" w:sz="4" w:space="0"/>
            </w:tcBorders>
            <w:vAlign w:val="center"/>
          </w:tcPr>
          <w:p w14:paraId="7C2EA3C7">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021B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234" w:type="dxa"/>
            <w:vAlign w:val="center"/>
          </w:tcPr>
          <w:p w14:paraId="0480F24A">
            <w:pPr>
              <w:spacing w:before="238" w:line="181" w:lineRule="auto"/>
              <w:jc w:val="center"/>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b/>
                <w:bCs/>
                <w:snapToGrid/>
                <w:color w:val="000000"/>
                <w:kern w:val="2"/>
                <w:sz w:val="24"/>
                <w:szCs w:val="24"/>
                <w:lang w:val="en-US" w:eastAsia="zh-CN" w:bidi="ar-SA"/>
              </w:rPr>
              <w:t>6</w:t>
            </w:r>
          </w:p>
        </w:tc>
        <w:tc>
          <w:tcPr>
            <w:tcW w:w="6283" w:type="dxa"/>
            <w:vAlign w:val="center"/>
          </w:tcPr>
          <w:p w14:paraId="5EE1706B">
            <w:pPr>
              <w:spacing w:before="197" w:line="220" w:lineRule="auto"/>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安全意识与职业素养</w:t>
            </w:r>
          </w:p>
        </w:tc>
        <w:tc>
          <w:tcPr>
            <w:tcW w:w="1421" w:type="dxa"/>
            <w:vMerge w:val="restart"/>
            <w:tcBorders>
              <w:top w:val="single" w:color="auto" w:sz="4" w:space="0"/>
            </w:tcBorders>
            <w:vAlign w:val="center"/>
          </w:tcPr>
          <w:p w14:paraId="4C19FD02">
            <w:pPr>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w:t>
            </w:r>
          </w:p>
        </w:tc>
      </w:tr>
      <w:tr w14:paraId="414EE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234" w:type="dxa"/>
            <w:vAlign w:val="center"/>
          </w:tcPr>
          <w:p w14:paraId="6EA89C44">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基本知识</w:t>
            </w:r>
          </w:p>
        </w:tc>
        <w:tc>
          <w:tcPr>
            <w:tcW w:w="6283" w:type="dxa"/>
            <w:vAlign w:val="center"/>
          </w:tcPr>
          <w:p w14:paraId="5476A52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—安全知识与职业规范；</w:t>
            </w:r>
          </w:p>
        </w:tc>
        <w:tc>
          <w:tcPr>
            <w:tcW w:w="1421" w:type="dxa"/>
            <w:vMerge w:val="continue"/>
            <w:vAlign w:val="center"/>
          </w:tcPr>
          <w:p w14:paraId="6038BBC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08C62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234" w:type="dxa"/>
            <w:vAlign w:val="center"/>
          </w:tcPr>
          <w:p w14:paraId="05DC9A4B">
            <w:pPr>
              <w:pStyle w:val="14"/>
              <w:spacing w:before="103" w:line="217" w:lineRule="auto"/>
              <w:ind w:left="108"/>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工作能力</w:t>
            </w:r>
          </w:p>
        </w:tc>
        <w:tc>
          <w:tcPr>
            <w:tcW w:w="6283" w:type="dxa"/>
            <w:vAlign w:val="center"/>
          </w:tcPr>
          <w:p w14:paraId="343EA770">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 xml:space="preserve">—严格遵循相关职业素养要求及安全规范； </w:t>
            </w:r>
          </w:p>
          <w:p w14:paraId="6AF2330A">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—对设备的安全规范使用；</w:t>
            </w:r>
          </w:p>
          <w:p w14:paraId="150E6F0C">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c>
          <w:tcPr>
            <w:tcW w:w="1421" w:type="dxa"/>
            <w:vMerge w:val="continue"/>
            <w:tcBorders>
              <w:bottom w:val="single" w:color="auto" w:sz="4" w:space="0"/>
            </w:tcBorders>
            <w:vAlign w:val="center"/>
          </w:tcPr>
          <w:p w14:paraId="7303BD3D">
            <w:pPr>
              <w:pStyle w:val="14"/>
              <w:spacing w:before="103" w:line="217" w:lineRule="auto"/>
              <w:ind w:left="108"/>
              <w:rPr>
                <w:rFonts w:hint="eastAsia" w:ascii="仿宋_GB2312" w:hAnsi="仿宋_GB2312" w:eastAsia="仿宋_GB2312" w:cs="仿宋_GB2312"/>
                <w:snapToGrid/>
                <w:color w:val="000000"/>
                <w:kern w:val="2"/>
                <w:sz w:val="24"/>
                <w:szCs w:val="24"/>
                <w:lang w:val="en-US" w:eastAsia="zh-CN" w:bidi="ar-SA"/>
              </w:rPr>
            </w:pPr>
          </w:p>
        </w:tc>
      </w:tr>
      <w:tr w14:paraId="482D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234" w:type="dxa"/>
            <w:vAlign w:val="center"/>
          </w:tcPr>
          <w:p w14:paraId="39F5CCF7">
            <w:pPr>
              <w:spacing w:before="198" w:line="221" w:lineRule="auto"/>
              <w:jc w:val="center"/>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b/>
                <w:bCs/>
                <w:snapToGrid/>
                <w:color w:val="000000"/>
                <w:kern w:val="2"/>
                <w:sz w:val="24"/>
                <w:szCs w:val="24"/>
                <w:lang w:val="en-US" w:eastAsia="zh-CN" w:bidi="ar-SA"/>
              </w:rPr>
              <w:t>合计</w:t>
            </w:r>
          </w:p>
        </w:tc>
        <w:tc>
          <w:tcPr>
            <w:tcW w:w="6283" w:type="dxa"/>
            <w:vAlign w:val="center"/>
          </w:tcPr>
          <w:p w14:paraId="06195784">
            <w:pPr>
              <w:rPr>
                <w:rFonts w:hint="eastAsia" w:ascii="仿宋_GB2312" w:hAnsi="仿宋_GB2312" w:eastAsia="仿宋_GB2312" w:cs="仿宋_GB2312"/>
                <w:snapToGrid/>
                <w:color w:val="000000"/>
                <w:kern w:val="2"/>
                <w:sz w:val="24"/>
                <w:szCs w:val="24"/>
                <w:lang w:val="en-US" w:eastAsia="zh-CN" w:bidi="ar-SA"/>
              </w:rPr>
            </w:pPr>
          </w:p>
        </w:tc>
        <w:tc>
          <w:tcPr>
            <w:tcW w:w="1421" w:type="dxa"/>
            <w:tcBorders>
              <w:top w:val="single" w:color="auto" w:sz="4" w:space="0"/>
            </w:tcBorders>
            <w:vAlign w:val="center"/>
          </w:tcPr>
          <w:p w14:paraId="059E9290">
            <w:pPr>
              <w:spacing w:before="238" w:line="182" w:lineRule="auto"/>
              <w:jc w:val="center"/>
              <w:rPr>
                <w:rFonts w:hint="eastAsia" w:ascii="仿宋_GB2312" w:hAnsi="仿宋_GB2312" w:eastAsia="仿宋_GB2312" w:cs="仿宋_GB2312"/>
                <w:snapToGrid/>
                <w:color w:val="000000"/>
                <w:kern w:val="2"/>
                <w:sz w:val="24"/>
                <w:szCs w:val="24"/>
                <w:lang w:val="en-US" w:eastAsia="en-US" w:bidi="ar-SA"/>
              </w:rPr>
            </w:pPr>
            <w:r>
              <w:rPr>
                <w:rFonts w:hint="eastAsia" w:ascii="仿宋_GB2312" w:hAnsi="仿宋_GB2312" w:eastAsia="仿宋_GB2312" w:cs="仿宋_GB2312"/>
                <w:snapToGrid/>
                <w:color w:val="000000"/>
                <w:kern w:val="2"/>
                <w:sz w:val="24"/>
                <w:szCs w:val="24"/>
                <w:lang w:val="en-US" w:eastAsia="zh-CN" w:bidi="ar-SA"/>
              </w:rPr>
              <w:t>100</w:t>
            </w:r>
          </w:p>
        </w:tc>
      </w:tr>
    </w:tbl>
    <w:p w14:paraId="0E8C9A3F">
      <w:pPr>
        <w:spacing w:line="14" w:lineRule="exact"/>
      </w:pPr>
    </w:p>
    <w:p w14:paraId="63ABB5DF">
      <w:pPr>
        <w:numPr>
          <w:ilvl w:val="0"/>
          <w:numId w:val="0"/>
        </w:numPr>
        <w:spacing w:before="101" w:line="225" w:lineRule="auto"/>
        <w:ind w:left="420" w:leftChars="0"/>
        <w:outlineLvl w:val="0"/>
        <w:rPr>
          <w:rFonts w:ascii="黑体" w:hAnsi="黑体" w:eastAsia="黑体" w:cs="黑体"/>
          <w:spacing w:val="5"/>
          <w:sz w:val="32"/>
          <w:szCs w:val="32"/>
        </w:rPr>
      </w:pPr>
      <w:bookmarkStart w:id="8" w:name="_Toc31661"/>
      <w:bookmarkStart w:id="9" w:name="_Toc12897"/>
    </w:p>
    <w:p w14:paraId="34342DA8">
      <w:pPr>
        <w:keepNext w:val="0"/>
        <w:keepLines w:val="0"/>
        <w:pageBreakBefore w:val="0"/>
        <w:numPr>
          <w:ilvl w:val="0"/>
          <w:numId w:val="1"/>
        </w:numPr>
        <w:wordWrap/>
        <w:overflowPunct/>
        <w:topLinePunct w:val="0"/>
        <w:bidi w:val="0"/>
        <w:adjustRightInd w:val="0"/>
        <w:snapToGrid w:val="0"/>
        <w:spacing w:line="580" w:lineRule="exact"/>
        <w:ind w:left="0" w:leftChars="0" w:right="0" w:firstLine="660" w:firstLineChars="200"/>
        <w:outlineLvl w:val="0"/>
        <w:rPr>
          <w:rFonts w:ascii="黑体" w:hAnsi="黑体" w:eastAsia="黑体" w:cs="黑体"/>
          <w:spacing w:val="5"/>
          <w:sz w:val="32"/>
          <w:szCs w:val="32"/>
        </w:rPr>
      </w:pPr>
      <w:r>
        <w:rPr>
          <w:rFonts w:ascii="黑体" w:hAnsi="黑体" w:eastAsia="黑体" w:cs="黑体"/>
          <w:spacing w:val="5"/>
          <w:sz w:val="32"/>
          <w:szCs w:val="32"/>
        </w:rPr>
        <w:t>试题与评判标准</w:t>
      </w:r>
      <w:bookmarkEnd w:id="8"/>
      <w:bookmarkEnd w:id="9"/>
    </w:p>
    <w:p w14:paraId="1CFA8174">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firstLine="643" w:firstLineChars="200"/>
        <w:jc w:val="both"/>
        <w:textAlignment w:val="auto"/>
        <w:rPr>
          <w:rFonts w:hint="eastAsia" w:ascii="楷体_GB2312" w:hAnsi="楷体_GB2312" w:eastAsia="楷体_GB2312" w:cs="楷体_GB2312"/>
          <w:b/>
          <w:bCs/>
          <w:snapToGrid/>
          <w:kern w:val="2"/>
          <w:sz w:val="32"/>
          <w:szCs w:val="32"/>
          <w:lang w:eastAsia="zh-CN"/>
        </w:rPr>
      </w:pPr>
      <w:bookmarkStart w:id="10" w:name="bookmark9"/>
      <w:bookmarkEnd w:id="10"/>
      <w:bookmarkStart w:id="11" w:name="_Toc26353"/>
      <w:r>
        <w:rPr>
          <w:rFonts w:hint="eastAsia" w:ascii="楷体_GB2312" w:hAnsi="楷体_GB2312" w:eastAsia="楷体_GB2312" w:cs="楷体_GB2312"/>
          <w:b/>
          <w:bCs/>
          <w:snapToGrid/>
          <w:kern w:val="2"/>
          <w:sz w:val="32"/>
          <w:szCs w:val="32"/>
          <w:lang w:eastAsia="zh-CN"/>
        </w:rPr>
        <w:t>试题</w:t>
      </w:r>
      <w:bookmarkEnd w:id="11"/>
    </w:p>
    <w:p w14:paraId="1A0D0721">
      <w:pPr>
        <w:keepNext w:val="0"/>
        <w:keepLines w:val="0"/>
        <w:pageBreakBefore w:val="0"/>
        <w:numPr>
          <w:ilvl w:val="0"/>
          <w:numId w:val="4"/>
        </w:numPr>
        <w:wordWrap/>
        <w:overflowPunct/>
        <w:topLinePunct w:val="0"/>
        <w:bidi w:val="0"/>
        <w:adjustRightInd w:val="0"/>
        <w:snapToGrid w:val="0"/>
        <w:spacing w:line="580" w:lineRule="exact"/>
        <w:ind w:left="0" w:leftChars="0" w:right="0" w:firstLine="660" w:firstLineChars="200"/>
        <w:outlineLvl w:val="2"/>
        <w:rPr>
          <w:rFonts w:hint="eastAsia" w:ascii="仿宋_GB2312" w:hAnsi="仿宋_GB2312" w:eastAsia="仿宋_GB2312" w:cs="仿宋_GB2312"/>
          <w:spacing w:val="5"/>
          <w:sz w:val="32"/>
          <w:szCs w:val="32"/>
          <w:lang w:val="en-US" w:eastAsia="zh-CN"/>
        </w:rPr>
      </w:pPr>
      <w:bookmarkStart w:id="12" w:name="_Toc1561"/>
      <w:r>
        <w:rPr>
          <w:rFonts w:hint="eastAsia" w:ascii="仿宋_GB2312" w:hAnsi="仿宋_GB2312" w:eastAsia="仿宋_GB2312" w:cs="仿宋_GB2312"/>
          <w:spacing w:val="5"/>
          <w:sz w:val="32"/>
          <w:szCs w:val="32"/>
          <w:lang w:val="en-US" w:eastAsia="zh-CN"/>
        </w:rPr>
        <w:t>比赛形式</w:t>
      </w:r>
      <w:bookmarkEnd w:id="12"/>
    </w:p>
    <w:p w14:paraId="67E19ECC">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竞赛只设实操考核，不设理论考试，理论知识融入实际操作技能中考核。本届实操全部考核内容为现场考核。</w:t>
      </w:r>
    </w:p>
    <w:p w14:paraId="12C52BB3">
      <w:pPr>
        <w:keepNext w:val="0"/>
        <w:keepLines w:val="0"/>
        <w:pageBreakBefore w:val="0"/>
        <w:numPr>
          <w:ilvl w:val="0"/>
          <w:numId w:val="4"/>
        </w:numPr>
        <w:wordWrap/>
        <w:overflowPunct/>
        <w:topLinePunct w:val="0"/>
        <w:bidi w:val="0"/>
        <w:adjustRightInd w:val="0"/>
        <w:snapToGrid w:val="0"/>
        <w:spacing w:line="580" w:lineRule="exact"/>
        <w:ind w:left="0" w:leftChars="0" w:right="0" w:firstLine="660" w:firstLineChars="200"/>
        <w:outlineLvl w:val="2"/>
        <w:rPr>
          <w:rFonts w:hint="eastAsia" w:ascii="仿宋_GB2312" w:hAnsi="仿宋_GB2312" w:eastAsia="仿宋_GB2312" w:cs="仿宋_GB2312"/>
          <w:spacing w:val="5"/>
          <w:sz w:val="32"/>
          <w:szCs w:val="32"/>
          <w:lang w:val="en-US" w:eastAsia="zh-CN"/>
        </w:rPr>
      </w:pPr>
      <w:bookmarkStart w:id="13" w:name="_Toc967"/>
      <w:r>
        <w:rPr>
          <w:rFonts w:hint="eastAsia" w:ascii="仿宋_GB2312" w:hAnsi="仿宋_GB2312" w:eastAsia="仿宋_GB2312" w:cs="仿宋_GB2312"/>
          <w:spacing w:val="5"/>
          <w:sz w:val="32"/>
          <w:szCs w:val="32"/>
          <w:lang w:val="en-US" w:eastAsia="zh-CN"/>
        </w:rPr>
        <w:t>命题内容</w:t>
      </w:r>
      <w:bookmarkEnd w:id="13"/>
    </w:p>
    <w:p w14:paraId="206B6D9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根据任务要求和现场提供的服务机器人应用竞赛平台，完成服务机器人关键模块调测、服务机器人智能导览场景应用、</w:t>
      </w:r>
    </w:p>
    <w:p w14:paraId="291592F8">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服务机器人自主消毒场景应用、安全规范与职业素养等四个竞赛任务。</w:t>
      </w:r>
    </w:p>
    <w:p w14:paraId="0695ECBA">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firstLine="643" w:firstLineChars="200"/>
        <w:jc w:val="both"/>
        <w:textAlignment w:val="auto"/>
        <w:rPr>
          <w:rFonts w:hint="eastAsia" w:ascii="楷体_GB2312" w:hAnsi="楷体_GB2312" w:eastAsia="楷体_GB2312" w:cs="楷体_GB2312"/>
          <w:b/>
          <w:bCs/>
          <w:snapToGrid/>
          <w:kern w:val="2"/>
          <w:sz w:val="32"/>
          <w:szCs w:val="32"/>
          <w:lang w:eastAsia="zh-CN"/>
        </w:rPr>
      </w:pPr>
      <w:bookmarkStart w:id="14" w:name="_Toc1085"/>
      <w:r>
        <w:rPr>
          <w:rFonts w:hint="eastAsia" w:ascii="楷体_GB2312" w:hAnsi="楷体_GB2312" w:eastAsia="楷体_GB2312" w:cs="楷体_GB2312"/>
          <w:b/>
          <w:bCs/>
          <w:snapToGrid/>
          <w:kern w:val="2"/>
          <w:sz w:val="32"/>
          <w:szCs w:val="32"/>
          <w:lang w:eastAsia="zh-CN"/>
        </w:rPr>
        <w:t>比赛时间及试题具体内容</w:t>
      </w:r>
      <w:bookmarkEnd w:id="14"/>
    </w:p>
    <w:p w14:paraId="3D6C365C">
      <w:pPr>
        <w:keepNext w:val="0"/>
        <w:keepLines w:val="0"/>
        <w:pageBreakBefore w:val="0"/>
        <w:numPr>
          <w:ilvl w:val="0"/>
          <w:numId w:val="5"/>
        </w:numPr>
        <w:wordWrap/>
        <w:overflowPunct/>
        <w:topLinePunct w:val="0"/>
        <w:bidi w:val="0"/>
        <w:adjustRightInd w:val="0"/>
        <w:snapToGrid w:val="0"/>
        <w:spacing w:line="580" w:lineRule="exact"/>
        <w:ind w:left="0" w:leftChars="0" w:right="0" w:firstLine="660" w:firstLineChars="200"/>
        <w:outlineLvl w:val="2"/>
        <w:rPr>
          <w:rFonts w:hint="eastAsia" w:ascii="仿宋_GB2312" w:hAnsi="仿宋_GB2312" w:eastAsia="仿宋_GB2312" w:cs="仿宋_GB2312"/>
          <w:spacing w:val="5"/>
          <w:sz w:val="32"/>
          <w:szCs w:val="32"/>
          <w:lang w:val="en-US" w:eastAsia="zh-CN"/>
        </w:rPr>
      </w:pPr>
      <w:bookmarkStart w:id="15" w:name="_Toc13712"/>
      <w:r>
        <w:rPr>
          <w:rFonts w:hint="eastAsia" w:ascii="仿宋_GB2312" w:hAnsi="仿宋_GB2312" w:eastAsia="仿宋_GB2312" w:cs="仿宋_GB2312"/>
          <w:spacing w:val="5"/>
          <w:sz w:val="32"/>
          <w:szCs w:val="32"/>
          <w:lang w:val="en-US" w:eastAsia="zh-CN"/>
        </w:rPr>
        <w:t>比赛时间安排</w:t>
      </w:r>
      <w:bookmarkEnd w:id="15"/>
    </w:p>
    <w:p w14:paraId="51F51B2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实操比赛各参赛队集中进行比赛，在任务要求的时间内完成 各项任务及评分。比赛时间连续进行，内容包含竞赛规则讲解、竞赛实操、任务评判等环节，总时长240分钟。</w:t>
      </w:r>
      <w:bookmarkStart w:id="16" w:name="bookmark11"/>
      <w:bookmarkEnd w:id="16"/>
      <w:bookmarkStart w:id="17" w:name="bookmark7"/>
      <w:bookmarkEnd w:id="17"/>
    </w:p>
    <w:p w14:paraId="25286DF0">
      <w:pPr>
        <w:keepNext w:val="0"/>
        <w:keepLines w:val="0"/>
        <w:pageBreakBefore w:val="0"/>
        <w:numPr>
          <w:ilvl w:val="0"/>
          <w:numId w:val="5"/>
        </w:numPr>
        <w:wordWrap/>
        <w:overflowPunct/>
        <w:topLinePunct w:val="0"/>
        <w:bidi w:val="0"/>
        <w:adjustRightInd w:val="0"/>
        <w:snapToGrid w:val="0"/>
        <w:spacing w:line="580" w:lineRule="exact"/>
        <w:ind w:left="0" w:leftChars="0" w:right="0" w:firstLine="660" w:firstLineChars="200"/>
        <w:outlineLvl w:val="2"/>
        <w:rPr>
          <w:rFonts w:hint="eastAsia" w:ascii="仿宋_GB2312" w:hAnsi="仿宋_GB2312" w:eastAsia="仿宋_GB2312" w:cs="仿宋_GB2312"/>
          <w:spacing w:val="5"/>
          <w:sz w:val="32"/>
          <w:szCs w:val="32"/>
          <w:lang w:val="en-US" w:eastAsia="zh-CN"/>
        </w:rPr>
      </w:pPr>
      <w:bookmarkStart w:id="18" w:name="_Toc27620"/>
      <w:r>
        <w:rPr>
          <w:rFonts w:hint="eastAsia" w:ascii="仿宋_GB2312" w:hAnsi="仿宋_GB2312" w:eastAsia="仿宋_GB2312" w:cs="仿宋_GB2312"/>
          <w:spacing w:val="5"/>
          <w:sz w:val="32"/>
          <w:szCs w:val="32"/>
          <w:lang w:val="en-US" w:eastAsia="zh-CN"/>
        </w:rPr>
        <w:t>比赛考核内容设计</w:t>
      </w:r>
      <w:bookmarkEnd w:id="18"/>
    </w:p>
    <w:tbl>
      <w:tblPr>
        <w:tblStyle w:val="13"/>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701"/>
        <w:gridCol w:w="5490"/>
        <w:gridCol w:w="902"/>
      </w:tblGrid>
      <w:tr w14:paraId="288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blHeader/>
          <w:jc w:val="center"/>
        </w:trPr>
        <w:tc>
          <w:tcPr>
            <w:tcW w:w="699" w:type="dxa"/>
            <w:vAlign w:val="center"/>
          </w:tcPr>
          <w:p w14:paraId="132B3565">
            <w:pPr>
              <w:pStyle w:val="14"/>
              <w:spacing w:before="103" w:line="217" w:lineRule="auto"/>
              <w:ind w:left="108"/>
              <w:jc w:val="center"/>
              <w:rPr>
                <w:rFonts w:hint="eastAsia"/>
                <w:b/>
                <w:bCs/>
                <w:spacing w:val="-3"/>
                <w:lang w:val="en-US" w:eastAsia="zh-CN"/>
              </w:rPr>
            </w:pPr>
            <w:r>
              <w:rPr>
                <w:rFonts w:hint="eastAsia"/>
                <w:b/>
                <w:bCs/>
                <w:spacing w:val="-3"/>
                <w:lang w:val="en-US" w:eastAsia="zh-CN"/>
              </w:rPr>
              <w:t>序号</w:t>
            </w:r>
          </w:p>
        </w:tc>
        <w:tc>
          <w:tcPr>
            <w:tcW w:w="1701" w:type="dxa"/>
            <w:vAlign w:val="center"/>
          </w:tcPr>
          <w:p w14:paraId="133D1BC8">
            <w:pPr>
              <w:pStyle w:val="14"/>
              <w:spacing w:before="103" w:line="217" w:lineRule="auto"/>
              <w:ind w:left="108"/>
              <w:jc w:val="center"/>
              <w:rPr>
                <w:rFonts w:hint="eastAsia"/>
                <w:b/>
                <w:bCs/>
                <w:spacing w:val="-3"/>
                <w:lang w:val="en-US" w:eastAsia="zh-CN"/>
              </w:rPr>
            </w:pPr>
            <w:r>
              <w:rPr>
                <w:rFonts w:hint="eastAsia"/>
                <w:b/>
                <w:bCs/>
                <w:spacing w:val="-3"/>
                <w:lang w:val="en-US" w:eastAsia="zh-CN"/>
              </w:rPr>
              <w:t>比赛任务</w:t>
            </w:r>
          </w:p>
        </w:tc>
        <w:tc>
          <w:tcPr>
            <w:tcW w:w="5490" w:type="dxa"/>
            <w:vAlign w:val="center"/>
          </w:tcPr>
          <w:p w14:paraId="6B6AD27A">
            <w:pPr>
              <w:pStyle w:val="14"/>
              <w:spacing w:before="103" w:line="217" w:lineRule="auto"/>
              <w:ind w:left="108"/>
              <w:jc w:val="center"/>
              <w:rPr>
                <w:rFonts w:hint="eastAsia"/>
                <w:b/>
                <w:bCs/>
                <w:spacing w:val="-3"/>
                <w:lang w:val="en-US" w:eastAsia="zh-CN"/>
              </w:rPr>
            </w:pPr>
            <w:r>
              <w:rPr>
                <w:rFonts w:hint="eastAsia"/>
                <w:b/>
                <w:bCs/>
                <w:spacing w:val="-3"/>
                <w:lang w:val="en-US" w:eastAsia="zh-CN"/>
              </w:rPr>
              <w:t>考核内容</w:t>
            </w:r>
          </w:p>
        </w:tc>
        <w:tc>
          <w:tcPr>
            <w:tcW w:w="902" w:type="dxa"/>
            <w:vAlign w:val="center"/>
          </w:tcPr>
          <w:p w14:paraId="45EAF0BF">
            <w:pPr>
              <w:pStyle w:val="15"/>
              <w:jc w:val="center"/>
              <w:rPr>
                <w:rFonts w:hint="eastAsia" w:ascii="仿宋" w:hAnsi="仿宋" w:eastAsia="仿宋" w:cs="仿宋"/>
                <w:b/>
                <w:bCs/>
                <w:spacing w:val="-2"/>
                <w:sz w:val="24"/>
                <w:szCs w:val="24"/>
                <w:highlight w:val="none"/>
                <w:lang w:eastAsia="zh-CN"/>
              </w:rPr>
            </w:pPr>
            <w:r>
              <w:rPr>
                <w:rFonts w:hint="eastAsia" w:ascii="仿宋" w:hAnsi="仿宋" w:eastAsia="仿宋" w:cs="仿宋"/>
                <w:b/>
                <w:bCs/>
                <w:spacing w:val="-2"/>
                <w:sz w:val="24"/>
                <w:szCs w:val="24"/>
                <w:highlight w:val="none"/>
                <w:lang w:eastAsia="zh-CN"/>
              </w:rPr>
              <w:t>分值</w:t>
            </w:r>
          </w:p>
        </w:tc>
      </w:tr>
      <w:tr w14:paraId="46F5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2" w:hRule="atLeast"/>
          <w:jc w:val="center"/>
        </w:trPr>
        <w:tc>
          <w:tcPr>
            <w:tcW w:w="699" w:type="dxa"/>
            <w:vAlign w:val="center"/>
          </w:tcPr>
          <w:p w14:paraId="69ADBA6E">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c>
          <w:tcPr>
            <w:tcW w:w="1701" w:type="dxa"/>
            <w:vAlign w:val="center"/>
          </w:tcPr>
          <w:p w14:paraId="20430656">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服务机器人关键模块调测</w:t>
            </w:r>
          </w:p>
        </w:tc>
        <w:tc>
          <w:tcPr>
            <w:tcW w:w="5490" w:type="dxa"/>
            <w:vAlign w:val="center"/>
          </w:tcPr>
          <w:p w14:paraId="70A199AB">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（1）根据任务要求，运用服务机器人应用开发与测试工具，完成服务机器人运动模块的配置与测试；</w:t>
            </w:r>
          </w:p>
          <w:p w14:paraId="45366109">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（2）根据任务要求，运用服务机器人应用开发与测试工具，完成服务机器人感知模块的配置与测试；</w:t>
            </w:r>
          </w:p>
          <w:p w14:paraId="669E6A20">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（3）根据任务要求，运用服务机器人应用开发与测试工具，完成服务机器人通讯模块的配置与测试；</w:t>
            </w:r>
          </w:p>
          <w:p w14:paraId="305323AB">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（4）根据任务要求，运用服务机器人应用开发与测试工具，完成服务机器人交互模块的配置与测试；</w:t>
            </w:r>
          </w:p>
        </w:tc>
        <w:tc>
          <w:tcPr>
            <w:tcW w:w="902" w:type="dxa"/>
            <w:vAlign w:val="center"/>
          </w:tcPr>
          <w:p w14:paraId="7ED9791A">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25</w:t>
            </w:r>
          </w:p>
        </w:tc>
      </w:tr>
      <w:tr w14:paraId="47C6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9" w:hRule="atLeast"/>
          <w:jc w:val="center"/>
        </w:trPr>
        <w:tc>
          <w:tcPr>
            <w:tcW w:w="699" w:type="dxa"/>
            <w:vAlign w:val="center"/>
          </w:tcPr>
          <w:p w14:paraId="51C747B3">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w:t>
            </w:r>
          </w:p>
        </w:tc>
        <w:tc>
          <w:tcPr>
            <w:tcW w:w="1701" w:type="dxa"/>
            <w:vAlign w:val="center"/>
          </w:tcPr>
          <w:p w14:paraId="1A867460">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服务机器人智能导览场景应用</w:t>
            </w:r>
          </w:p>
        </w:tc>
        <w:tc>
          <w:tcPr>
            <w:tcW w:w="5490" w:type="dxa"/>
            <w:vAlign w:val="center"/>
          </w:tcPr>
          <w:p w14:paraId="317E9C69">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（1）根据任务要求，能够针对不同的导览场景要求，完成服务机器人智能导览作业场景规划部署，完成要求的场景作业相关模块的安装，并能调试智能导览模块的基础和组合功能；</w:t>
            </w:r>
          </w:p>
          <w:p w14:paraId="2465A41D">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2）根据任务要求，利用数据集制作软件，完成要求的检测单元数据采集、清洗及标注，制作数据集，并对模型进行参数调优，完成模型训练与部署，完成任务要求的检测对象检测；</w:t>
            </w:r>
          </w:p>
          <w:p w14:paraId="0CBE81D2">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（3）根据任务要求，完成服务机器人编程调试，结合场景、智能语音交互技术、视觉感知技术、图像识别技术等实现多样的导览场景任务，并满足不同场景应用要求；</w:t>
            </w:r>
          </w:p>
        </w:tc>
        <w:tc>
          <w:tcPr>
            <w:tcW w:w="902" w:type="dxa"/>
            <w:vAlign w:val="center"/>
          </w:tcPr>
          <w:p w14:paraId="56F27EC8">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35</w:t>
            </w:r>
          </w:p>
        </w:tc>
      </w:tr>
      <w:tr w14:paraId="00A3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4" w:hRule="atLeast"/>
          <w:jc w:val="center"/>
        </w:trPr>
        <w:tc>
          <w:tcPr>
            <w:tcW w:w="699" w:type="dxa"/>
            <w:shd w:val="clear" w:color="auto" w:fill="auto"/>
            <w:vAlign w:val="center"/>
          </w:tcPr>
          <w:p w14:paraId="35A42BDA">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w:t>
            </w:r>
          </w:p>
        </w:tc>
        <w:tc>
          <w:tcPr>
            <w:tcW w:w="1701" w:type="dxa"/>
            <w:shd w:val="clear" w:color="auto" w:fill="auto"/>
            <w:vAlign w:val="center"/>
          </w:tcPr>
          <w:p w14:paraId="3E243308">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服务机器人自主消毒场景应用</w:t>
            </w:r>
          </w:p>
        </w:tc>
        <w:tc>
          <w:tcPr>
            <w:tcW w:w="5490" w:type="dxa"/>
            <w:shd w:val="clear" w:color="auto" w:fill="auto"/>
            <w:vAlign w:val="center"/>
          </w:tcPr>
          <w:p w14:paraId="2380A4A3">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（1）根据任务要求，能够针对不同的场景要求，完成服务机器人消杀作业场景规划部署，完成要求的场景作业相关模块的安装和功能调试；</w:t>
            </w:r>
          </w:p>
          <w:p w14:paraId="20B47781">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（2）根据任务要求，完成服务机器人编程调试，完成智能服务机器人语音交互、自主导航；</w:t>
            </w:r>
          </w:p>
          <w:p w14:paraId="18081CFA">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根据任务要求，完成服务机器人编程调试，结合场景和部署的服务机器人作业区域，通过不同的语音指令、图像识别、界面交互等方式，结合不同的运动状态、语音交互、人机交互，实现多样的消杀场景任务；</w:t>
            </w:r>
          </w:p>
        </w:tc>
        <w:tc>
          <w:tcPr>
            <w:tcW w:w="902" w:type="dxa"/>
            <w:shd w:val="clear" w:color="auto" w:fill="auto"/>
            <w:vAlign w:val="center"/>
          </w:tcPr>
          <w:p w14:paraId="2A772836">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35</w:t>
            </w:r>
          </w:p>
        </w:tc>
      </w:tr>
      <w:tr w14:paraId="46D2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9" w:hRule="atLeast"/>
          <w:jc w:val="center"/>
        </w:trPr>
        <w:tc>
          <w:tcPr>
            <w:tcW w:w="699" w:type="dxa"/>
            <w:shd w:val="clear" w:color="auto" w:fill="auto"/>
            <w:vAlign w:val="center"/>
          </w:tcPr>
          <w:p w14:paraId="2A8A61FC">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4</w:t>
            </w:r>
          </w:p>
        </w:tc>
        <w:tc>
          <w:tcPr>
            <w:tcW w:w="1701" w:type="dxa"/>
            <w:shd w:val="clear" w:color="auto" w:fill="auto"/>
            <w:vAlign w:val="center"/>
          </w:tcPr>
          <w:p w14:paraId="0D22C750">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安全规范与职业素养</w:t>
            </w:r>
          </w:p>
        </w:tc>
        <w:tc>
          <w:tcPr>
            <w:tcW w:w="5490" w:type="dxa"/>
            <w:shd w:val="clear" w:color="auto" w:fill="auto"/>
            <w:vAlign w:val="center"/>
          </w:tcPr>
          <w:p w14:paraId="5EFC453B">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文明参赛、安全意识、职业规范与节约环保等。</w:t>
            </w:r>
          </w:p>
        </w:tc>
        <w:tc>
          <w:tcPr>
            <w:tcW w:w="902" w:type="dxa"/>
            <w:shd w:val="clear" w:color="auto" w:fill="auto"/>
            <w:vAlign w:val="center"/>
          </w:tcPr>
          <w:p w14:paraId="15A4DC98">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center"/>
              <w:textAlignment w:val="baseline"/>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5</w:t>
            </w:r>
          </w:p>
        </w:tc>
      </w:tr>
    </w:tbl>
    <w:p w14:paraId="38F954F9">
      <w:pPr>
        <w:pStyle w:val="3"/>
        <w:spacing w:line="245" w:lineRule="auto"/>
      </w:pPr>
    </w:p>
    <w:p w14:paraId="1C5DF488">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firstLine="643" w:firstLineChars="200"/>
        <w:jc w:val="both"/>
        <w:textAlignment w:val="auto"/>
        <w:rPr>
          <w:rFonts w:hint="eastAsia" w:ascii="楷体_GB2312" w:hAnsi="楷体_GB2312" w:eastAsia="楷体_GB2312" w:cs="楷体_GB2312"/>
          <w:b/>
          <w:bCs/>
          <w:snapToGrid/>
          <w:kern w:val="2"/>
          <w:sz w:val="32"/>
          <w:szCs w:val="32"/>
          <w:lang w:eastAsia="zh-CN"/>
        </w:rPr>
      </w:pPr>
      <w:bookmarkStart w:id="19" w:name="bookmark13"/>
      <w:bookmarkEnd w:id="19"/>
      <w:bookmarkStart w:id="20" w:name="_Toc685"/>
      <w:r>
        <w:rPr>
          <w:rFonts w:hint="eastAsia" w:ascii="楷体_GB2312" w:hAnsi="楷体_GB2312" w:eastAsia="楷体_GB2312" w:cs="楷体_GB2312"/>
          <w:b/>
          <w:bCs/>
          <w:snapToGrid/>
          <w:kern w:val="2"/>
          <w:sz w:val="32"/>
          <w:szCs w:val="32"/>
          <w:lang w:eastAsia="zh-CN"/>
        </w:rPr>
        <w:t>评判标准</w:t>
      </w:r>
      <w:bookmarkEnd w:id="20"/>
    </w:p>
    <w:p w14:paraId="1FA2E5C4">
      <w:pPr>
        <w:keepNext w:val="0"/>
        <w:keepLines w:val="0"/>
        <w:pageBreakBefore w:val="0"/>
        <w:numPr>
          <w:ilvl w:val="0"/>
          <w:numId w:val="6"/>
        </w:numPr>
        <w:wordWrap/>
        <w:overflowPunct/>
        <w:topLinePunct w:val="0"/>
        <w:bidi w:val="0"/>
        <w:adjustRightInd w:val="0"/>
        <w:snapToGrid w:val="0"/>
        <w:spacing w:line="580" w:lineRule="exact"/>
        <w:ind w:left="0" w:leftChars="0" w:right="0" w:firstLine="660" w:firstLineChars="200"/>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分数权重：</w:t>
      </w:r>
    </w:p>
    <w:tbl>
      <w:tblPr>
        <w:tblStyle w:val="1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4061"/>
        <w:gridCol w:w="792"/>
        <w:gridCol w:w="2872"/>
      </w:tblGrid>
      <w:tr w14:paraId="6FB5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788" w:type="dxa"/>
            <w:vAlign w:val="center"/>
          </w:tcPr>
          <w:p w14:paraId="42B7E452">
            <w:pPr>
              <w:pStyle w:val="14"/>
              <w:spacing w:before="103" w:line="217" w:lineRule="auto"/>
              <w:ind w:left="108"/>
              <w:jc w:val="center"/>
              <w:rPr>
                <w:rFonts w:hint="eastAsia" w:ascii="LinTimes" w:hAnsi="LinTimes" w:eastAsia="宋体" w:cs="LinTimes"/>
                <w:b/>
                <w:caps/>
                <w:snapToGrid/>
                <w:color w:val="auto"/>
                <w:kern w:val="0"/>
                <w:sz w:val="24"/>
                <w:szCs w:val="24"/>
                <w:lang w:val="en-US" w:eastAsia="zh-CN" w:bidi="ar-SA"/>
              </w:rPr>
            </w:pPr>
            <w:r>
              <w:rPr>
                <w:rFonts w:hint="eastAsia" w:ascii="LinTimes" w:hAnsi="LinTimes" w:eastAsia="宋体" w:cs="LinTimes"/>
                <w:b/>
                <w:caps/>
                <w:snapToGrid/>
                <w:color w:val="auto"/>
                <w:kern w:val="0"/>
                <w:sz w:val="24"/>
                <w:szCs w:val="24"/>
                <w:lang w:val="en-US" w:eastAsia="zh-CN" w:bidi="ar-SA"/>
              </w:rPr>
              <w:t>序号</w:t>
            </w:r>
          </w:p>
        </w:tc>
        <w:tc>
          <w:tcPr>
            <w:tcW w:w="4061" w:type="dxa"/>
            <w:vAlign w:val="center"/>
          </w:tcPr>
          <w:p w14:paraId="05880A21">
            <w:pPr>
              <w:pStyle w:val="14"/>
              <w:spacing w:before="103" w:line="217" w:lineRule="auto"/>
              <w:ind w:left="108"/>
              <w:jc w:val="center"/>
              <w:rPr>
                <w:rFonts w:hint="eastAsia" w:ascii="LinTimes" w:hAnsi="LinTimes" w:eastAsia="宋体" w:cs="LinTimes"/>
                <w:b/>
                <w:caps/>
                <w:snapToGrid/>
                <w:color w:val="auto"/>
                <w:kern w:val="0"/>
                <w:sz w:val="24"/>
                <w:szCs w:val="24"/>
                <w:lang w:val="en-US" w:eastAsia="zh-CN" w:bidi="ar-SA"/>
              </w:rPr>
            </w:pPr>
            <w:r>
              <w:rPr>
                <w:rFonts w:hint="eastAsia" w:ascii="LinTimes" w:hAnsi="LinTimes" w:eastAsia="宋体" w:cs="LinTimes"/>
                <w:b/>
                <w:caps/>
                <w:snapToGrid/>
                <w:color w:val="auto"/>
                <w:kern w:val="0"/>
                <w:sz w:val="24"/>
                <w:szCs w:val="24"/>
                <w:lang w:val="en-US" w:eastAsia="zh-CN" w:bidi="ar-SA"/>
              </w:rPr>
              <w:t>任务内容</w:t>
            </w:r>
          </w:p>
        </w:tc>
        <w:tc>
          <w:tcPr>
            <w:tcW w:w="792" w:type="dxa"/>
            <w:vAlign w:val="center"/>
          </w:tcPr>
          <w:p w14:paraId="37E3CFFD">
            <w:pPr>
              <w:pStyle w:val="14"/>
              <w:spacing w:before="103" w:line="217" w:lineRule="auto"/>
              <w:ind w:left="108"/>
              <w:jc w:val="center"/>
              <w:rPr>
                <w:rFonts w:hint="eastAsia" w:ascii="LinTimes" w:hAnsi="LinTimes" w:eastAsia="宋体" w:cs="LinTimes"/>
                <w:b/>
                <w:caps/>
                <w:snapToGrid/>
                <w:color w:val="auto"/>
                <w:kern w:val="0"/>
                <w:sz w:val="24"/>
                <w:szCs w:val="24"/>
                <w:lang w:val="en-US" w:eastAsia="zh-CN" w:bidi="ar-SA"/>
              </w:rPr>
            </w:pPr>
            <w:r>
              <w:rPr>
                <w:rFonts w:hint="eastAsia" w:ascii="LinTimes" w:hAnsi="LinTimes" w:eastAsia="宋体" w:cs="LinTimes"/>
                <w:b/>
                <w:caps/>
                <w:snapToGrid/>
                <w:color w:val="auto"/>
                <w:kern w:val="0"/>
                <w:sz w:val="24"/>
                <w:szCs w:val="24"/>
                <w:lang w:val="en-US" w:eastAsia="zh-CN" w:bidi="ar-SA"/>
              </w:rPr>
              <w:t>分值</w:t>
            </w:r>
          </w:p>
        </w:tc>
        <w:tc>
          <w:tcPr>
            <w:tcW w:w="2872" w:type="dxa"/>
            <w:vAlign w:val="center"/>
          </w:tcPr>
          <w:p w14:paraId="2B3CCE7F">
            <w:pPr>
              <w:pStyle w:val="14"/>
              <w:spacing w:before="103" w:line="217" w:lineRule="auto"/>
              <w:ind w:left="108"/>
              <w:jc w:val="center"/>
              <w:rPr>
                <w:rFonts w:hint="eastAsia" w:ascii="LinTimes" w:hAnsi="LinTimes" w:eastAsia="宋体" w:cs="LinTimes"/>
                <w:b/>
                <w:caps/>
                <w:snapToGrid/>
                <w:color w:val="auto"/>
                <w:kern w:val="0"/>
                <w:sz w:val="24"/>
                <w:szCs w:val="24"/>
                <w:lang w:val="en-US" w:eastAsia="zh-CN" w:bidi="ar-SA"/>
              </w:rPr>
            </w:pPr>
            <w:r>
              <w:rPr>
                <w:rFonts w:hint="eastAsia" w:ascii="LinTimes" w:hAnsi="LinTimes" w:eastAsia="宋体" w:cs="LinTimes"/>
                <w:b/>
                <w:caps/>
                <w:snapToGrid/>
                <w:color w:val="auto"/>
                <w:kern w:val="0"/>
                <w:sz w:val="24"/>
                <w:szCs w:val="24"/>
                <w:lang w:val="en-US" w:eastAsia="zh-CN" w:bidi="ar-SA"/>
              </w:rPr>
              <w:t>评分方法</w:t>
            </w:r>
          </w:p>
        </w:tc>
      </w:tr>
      <w:tr w14:paraId="703A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788" w:type="dxa"/>
            <w:vAlign w:val="center"/>
          </w:tcPr>
          <w:p w14:paraId="4809C9B3">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c>
          <w:tcPr>
            <w:tcW w:w="4061" w:type="dxa"/>
            <w:vAlign w:val="center"/>
          </w:tcPr>
          <w:p w14:paraId="7491DDD9">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服务机器人关键模块调测</w:t>
            </w:r>
          </w:p>
        </w:tc>
        <w:tc>
          <w:tcPr>
            <w:tcW w:w="792" w:type="dxa"/>
            <w:vAlign w:val="center"/>
          </w:tcPr>
          <w:p w14:paraId="5DB0CC42">
            <w:pPr>
              <w:pStyle w:val="14"/>
              <w:spacing w:before="103" w:line="217" w:lineRule="auto"/>
              <w:ind w:left="108"/>
              <w:jc w:val="center"/>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25</w:t>
            </w:r>
          </w:p>
        </w:tc>
        <w:tc>
          <w:tcPr>
            <w:tcW w:w="2872" w:type="dxa"/>
            <w:vAlign w:val="center"/>
          </w:tcPr>
          <w:p w14:paraId="1CD1B90D">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结果+过程评分</w:t>
            </w:r>
          </w:p>
        </w:tc>
      </w:tr>
      <w:tr w14:paraId="3725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788" w:type="dxa"/>
            <w:vAlign w:val="center"/>
          </w:tcPr>
          <w:p w14:paraId="60469D3A">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w:t>
            </w:r>
          </w:p>
        </w:tc>
        <w:tc>
          <w:tcPr>
            <w:tcW w:w="4061" w:type="dxa"/>
            <w:vAlign w:val="center"/>
          </w:tcPr>
          <w:p w14:paraId="551B89DA">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服务机器人智能导览场景应用</w:t>
            </w:r>
          </w:p>
        </w:tc>
        <w:tc>
          <w:tcPr>
            <w:tcW w:w="792" w:type="dxa"/>
            <w:vAlign w:val="center"/>
          </w:tcPr>
          <w:p w14:paraId="1601B30D">
            <w:pPr>
              <w:pStyle w:val="14"/>
              <w:spacing w:before="103" w:line="217" w:lineRule="auto"/>
              <w:ind w:left="108"/>
              <w:jc w:val="center"/>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35</w:t>
            </w:r>
          </w:p>
        </w:tc>
        <w:tc>
          <w:tcPr>
            <w:tcW w:w="2872" w:type="dxa"/>
            <w:vAlign w:val="center"/>
          </w:tcPr>
          <w:p w14:paraId="56B82E5C">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结果+过程评分</w:t>
            </w:r>
          </w:p>
        </w:tc>
      </w:tr>
      <w:tr w14:paraId="1430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88" w:type="dxa"/>
            <w:vAlign w:val="center"/>
          </w:tcPr>
          <w:p w14:paraId="2D9751E8">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w:t>
            </w:r>
          </w:p>
        </w:tc>
        <w:tc>
          <w:tcPr>
            <w:tcW w:w="4061" w:type="dxa"/>
            <w:vAlign w:val="center"/>
          </w:tcPr>
          <w:p w14:paraId="73F2422A">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服务机器人自主消毒场景应用</w:t>
            </w:r>
          </w:p>
        </w:tc>
        <w:tc>
          <w:tcPr>
            <w:tcW w:w="792" w:type="dxa"/>
            <w:vAlign w:val="center"/>
          </w:tcPr>
          <w:p w14:paraId="72DDBB62">
            <w:pPr>
              <w:pStyle w:val="14"/>
              <w:spacing w:before="103" w:line="217" w:lineRule="auto"/>
              <w:ind w:left="108"/>
              <w:jc w:val="center"/>
              <w:rPr>
                <w:rFonts w:hint="default"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35</w:t>
            </w:r>
          </w:p>
        </w:tc>
        <w:tc>
          <w:tcPr>
            <w:tcW w:w="2872" w:type="dxa"/>
            <w:vAlign w:val="center"/>
          </w:tcPr>
          <w:p w14:paraId="3428A43E">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结果+过程评分</w:t>
            </w:r>
          </w:p>
        </w:tc>
      </w:tr>
      <w:tr w14:paraId="0F96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788" w:type="dxa"/>
            <w:vAlign w:val="center"/>
          </w:tcPr>
          <w:p w14:paraId="7EAC1506">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4</w:t>
            </w:r>
          </w:p>
        </w:tc>
        <w:tc>
          <w:tcPr>
            <w:tcW w:w="4061" w:type="dxa"/>
            <w:vAlign w:val="center"/>
          </w:tcPr>
          <w:p w14:paraId="3DEDCBC8">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安全规范与职业素养</w:t>
            </w:r>
          </w:p>
        </w:tc>
        <w:tc>
          <w:tcPr>
            <w:tcW w:w="792" w:type="dxa"/>
            <w:vAlign w:val="center"/>
          </w:tcPr>
          <w:p w14:paraId="4720A021">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5</w:t>
            </w:r>
          </w:p>
        </w:tc>
        <w:tc>
          <w:tcPr>
            <w:tcW w:w="2872" w:type="dxa"/>
            <w:vAlign w:val="center"/>
          </w:tcPr>
          <w:p w14:paraId="7B5F4E53">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结果+过程评分</w:t>
            </w:r>
          </w:p>
        </w:tc>
      </w:tr>
      <w:tr w14:paraId="322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49" w:type="dxa"/>
            <w:gridSpan w:val="2"/>
            <w:vAlign w:val="center"/>
          </w:tcPr>
          <w:p w14:paraId="654FCD82">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LinTimes" w:hAnsi="LinTimes" w:eastAsia="宋体" w:cs="LinTimes"/>
                <w:b/>
                <w:caps/>
                <w:snapToGrid/>
                <w:color w:val="auto"/>
                <w:kern w:val="0"/>
                <w:sz w:val="24"/>
                <w:szCs w:val="24"/>
                <w:lang w:val="en-US" w:eastAsia="zh-CN" w:bidi="ar-SA"/>
              </w:rPr>
              <w:t>总分</w:t>
            </w:r>
          </w:p>
        </w:tc>
        <w:tc>
          <w:tcPr>
            <w:tcW w:w="792" w:type="dxa"/>
            <w:vAlign w:val="center"/>
          </w:tcPr>
          <w:p w14:paraId="33A404C9">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100</w:t>
            </w:r>
          </w:p>
        </w:tc>
        <w:tc>
          <w:tcPr>
            <w:tcW w:w="2872" w:type="dxa"/>
            <w:vAlign w:val="center"/>
          </w:tcPr>
          <w:p w14:paraId="4B2F6CF6">
            <w:pPr>
              <w:pStyle w:val="14"/>
              <w:spacing w:before="103" w:line="217" w:lineRule="auto"/>
              <w:ind w:left="10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各项任务得分之和</w:t>
            </w:r>
          </w:p>
        </w:tc>
      </w:tr>
    </w:tbl>
    <w:p w14:paraId="4FE97389">
      <w:pPr>
        <w:keepNext w:val="0"/>
        <w:keepLines w:val="0"/>
        <w:pageBreakBefore w:val="0"/>
        <w:numPr>
          <w:ilvl w:val="0"/>
          <w:numId w:val="6"/>
        </w:numPr>
        <w:wordWrap/>
        <w:overflowPunct/>
        <w:topLinePunct w:val="0"/>
        <w:bidi w:val="0"/>
        <w:adjustRightInd w:val="0"/>
        <w:snapToGrid w:val="0"/>
        <w:spacing w:line="580" w:lineRule="exact"/>
        <w:ind w:left="0" w:leftChars="0" w:right="0" w:firstLine="660" w:firstLineChars="200"/>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评判方法：</w:t>
      </w:r>
    </w:p>
    <w:p w14:paraId="1308C5E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pacing w:val="5"/>
          <w:sz w:val="31"/>
          <w:szCs w:val="31"/>
          <w:lang w:val="en-US" w:eastAsia="zh-CN"/>
        </w:rPr>
      </w:pPr>
      <w:r>
        <w:rPr>
          <w:rFonts w:hint="eastAsia" w:ascii="仿宋_GB2312" w:hAnsi="仿宋_GB2312" w:eastAsia="仿宋_GB2312" w:cs="仿宋_GB2312"/>
          <w:snapToGrid/>
          <w:kern w:val="2"/>
          <w:sz w:val="32"/>
          <w:szCs w:val="32"/>
          <w:lang w:val="en-US" w:eastAsia="zh-CN"/>
        </w:rPr>
        <w:t>实操比赛评分由过程评分、结果评分、违规扣分三部分组成。采用过程评分的任务，将根据工具、量具、仪器的选择和使用、操作步骤、操作方法、操作规范性、操作结果等诸方面进行评分；采</w:t>
      </w:r>
      <w:bookmarkStart w:id="21" w:name="OLE_LINK1"/>
      <w:r>
        <w:rPr>
          <w:rFonts w:hint="eastAsia" w:ascii="仿宋_GB2312" w:hAnsi="仿宋_GB2312" w:eastAsia="仿宋_GB2312" w:cs="仿宋_GB2312"/>
          <w:snapToGrid/>
          <w:kern w:val="2"/>
          <w:sz w:val="32"/>
          <w:szCs w:val="32"/>
          <w:lang w:val="en-US" w:eastAsia="zh-CN"/>
        </w:rPr>
        <w:t>用结果评分的任务，将根据任务书要求的竞赛任务，对参赛队完</w:t>
      </w:r>
      <w:bookmarkEnd w:id="21"/>
      <w:r>
        <w:rPr>
          <w:rFonts w:hint="eastAsia" w:ascii="仿宋_GB2312" w:hAnsi="仿宋_GB2312" w:eastAsia="仿宋_GB2312" w:cs="仿宋_GB2312"/>
          <w:snapToGrid/>
          <w:kern w:val="2"/>
          <w:sz w:val="32"/>
          <w:szCs w:val="32"/>
          <w:lang w:val="en-US" w:eastAsia="zh-CN"/>
        </w:rPr>
        <w:t>成安装、调试、检测、部署的质量进行评判。如参赛选手出现总成绩并列时，以参赛选手完成各模块累计时长为依据排列名次</w:t>
      </w:r>
      <w:bookmarkStart w:id="22" w:name="_Toc31343"/>
      <w:bookmarkStart w:id="23" w:name="_Toc1779"/>
      <w:r>
        <w:rPr>
          <w:rFonts w:hint="eastAsia" w:ascii="仿宋_GB2312" w:hAnsi="仿宋_GB2312" w:eastAsia="仿宋_GB2312" w:cs="仿宋_GB2312"/>
          <w:snapToGrid/>
          <w:kern w:val="2"/>
          <w:sz w:val="32"/>
          <w:szCs w:val="32"/>
          <w:lang w:val="en-US" w:eastAsia="zh-CN"/>
        </w:rPr>
        <w:t>，用短的排名靠前。</w:t>
      </w:r>
    </w:p>
    <w:p w14:paraId="58255C72">
      <w:pPr>
        <w:keepNext w:val="0"/>
        <w:keepLines w:val="0"/>
        <w:pageBreakBefore w:val="0"/>
        <w:numPr>
          <w:ilvl w:val="0"/>
          <w:numId w:val="1"/>
        </w:numPr>
        <w:wordWrap/>
        <w:overflowPunct/>
        <w:topLinePunct w:val="0"/>
        <w:bidi w:val="0"/>
        <w:adjustRightInd w:val="0"/>
        <w:snapToGrid w:val="0"/>
        <w:spacing w:line="580" w:lineRule="exact"/>
        <w:ind w:left="0" w:leftChars="0" w:right="0" w:firstLine="660" w:firstLineChars="200"/>
        <w:outlineLvl w:val="0"/>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rPr>
        <w:t>竞赛细则</w:t>
      </w:r>
      <w:bookmarkEnd w:id="22"/>
      <w:bookmarkEnd w:id="23"/>
    </w:p>
    <w:p w14:paraId="402DC704">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楷体_GB2312" w:hAnsi="楷体_GB2312" w:eastAsia="楷体_GB2312" w:cs="楷体_GB2312"/>
          <w:b w:val="0"/>
          <w:bCs w:val="0"/>
          <w:snapToGrid/>
          <w:kern w:val="2"/>
          <w:sz w:val="32"/>
          <w:szCs w:val="32"/>
          <w:lang w:eastAsia="zh-CN"/>
        </w:rPr>
      </w:pPr>
      <w:bookmarkStart w:id="24" w:name="_Toc5418"/>
      <w:bookmarkStart w:id="25" w:name="_Toc32364"/>
      <w:r>
        <w:rPr>
          <w:rFonts w:hint="eastAsia" w:ascii="楷体_GB2312" w:hAnsi="楷体_GB2312" w:eastAsia="楷体_GB2312" w:cs="楷体_GB2312"/>
          <w:b w:val="0"/>
          <w:bCs w:val="0"/>
          <w:snapToGrid/>
          <w:kern w:val="2"/>
          <w:sz w:val="32"/>
          <w:szCs w:val="32"/>
          <w:lang w:val="en-US" w:eastAsia="zh-CN"/>
        </w:rPr>
        <w:t>裁判员职责</w:t>
      </w:r>
      <w:bookmarkEnd w:id="24"/>
      <w:bookmarkEnd w:id="25"/>
    </w:p>
    <w:p w14:paraId="43292764">
      <w:pPr>
        <w:keepNext w:val="0"/>
        <w:keepLines w:val="0"/>
        <w:pageBreakBefore w:val="0"/>
        <w:numPr>
          <w:ilvl w:val="0"/>
          <w:numId w:val="8"/>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z w:val="32"/>
          <w:szCs w:val="32"/>
        </w:rPr>
      </w:pPr>
      <w:bookmarkStart w:id="26" w:name="_Toc12434"/>
      <w:r>
        <w:rPr>
          <w:rFonts w:hint="eastAsia" w:ascii="仿宋_GB2312" w:hAnsi="仿宋_GB2312" w:eastAsia="仿宋_GB2312" w:cs="仿宋_GB2312"/>
          <w:spacing w:val="-4"/>
          <w:sz w:val="32"/>
          <w:szCs w:val="32"/>
          <w:lang w:val="en-US" w:eastAsia="zh-CN"/>
        </w:rPr>
        <w:t>裁判长</w:t>
      </w:r>
      <w:bookmarkEnd w:id="26"/>
      <w:r>
        <w:rPr>
          <w:rFonts w:hint="eastAsia" w:ascii="仿宋_GB2312" w:hAnsi="仿宋_GB2312" w:eastAsia="仿宋_GB2312" w:cs="仿宋_GB2312"/>
          <w:spacing w:val="-4"/>
          <w:sz w:val="32"/>
          <w:szCs w:val="32"/>
          <w:lang w:val="en-US" w:eastAsia="zh-CN"/>
        </w:rPr>
        <w:t xml:space="preserve"> </w:t>
      </w:r>
    </w:p>
    <w:p w14:paraId="6A60828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赛场实行裁判长负责制，全面负责本赛项的竞赛执裁工作。 </w:t>
      </w:r>
    </w:p>
    <w:p w14:paraId="38639EC4">
      <w:pPr>
        <w:keepNext w:val="0"/>
        <w:keepLines w:val="0"/>
        <w:pageBreakBefore w:val="0"/>
        <w:numPr>
          <w:ilvl w:val="0"/>
          <w:numId w:val="8"/>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27" w:name="_Toc8223"/>
      <w:r>
        <w:rPr>
          <w:rFonts w:hint="eastAsia" w:ascii="仿宋_GB2312" w:hAnsi="仿宋_GB2312" w:eastAsia="仿宋_GB2312" w:cs="仿宋_GB2312"/>
          <w:spacing w:val="-4"/>
          <w:sz w:val="32"/>
          <w:szCs w:val="32"/>
          <w:lang w:val="en-US" w:eastAsia="zh-CN"/>
        </w:rPr>
        <w:t>裁判员的条件和组成</w:t>
      </w:r>
      <w:bookmarkEnd w:id="27"/>
      <w:r>
        <w:rPr>
          <w:rFonts w:hint="eastAsia" w:ascii="仿宋_GB2312" w:hAnsi="仿宋_GB2312" w:eastAsia="仿宋_GB2312" w:cs="仿宋_GB2312"/>
          <w:spacing w:val="-4"/>
          <w:sz w:val="32"/>
          <w:szCs w:val="32"/>
          <w:lang w:val="en-US" w:eastAsia="zh-CN"/>
        </w:rPr>
        <w:t xml:space="preserve"> </w:t>
      </w:r>
    </w:p>
    <w:p w14:paraId="217D814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裁判员须符合裁判员工作管理规范，赛前由组委会统一组织裁判员培训。决赛参加执裁的裁判员由组委会抽取和推荐。被抽取或推荐的裁判员在大赛前可申请不参加裁判工作并放弃相应权利。一旦确认担任裁判员工作后，比赛中途不得更换人选。若裁判员不能满足裁判等技术工作需要，由裁判长按照大赛组委会相关要求处理。</w:t>
      </w:r>
    </w:p>
    <w:p w14:paraId="2DB7031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裁判员应服从裁判长的管理，裁判员的工作由裁判长指派或抽签决定。在工作时间内，裁判员不得徇私舞弊、无故迟到、早退、中途离开工作地或放弃工作，否则将视其影响程度进行相应处理，直至取消裁判员资格并记录在案。</w:t>
      </w:r>
    </w:p>
    <w:p w14:paraId="1617B81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裁判员按工作需要，由裁判长将其分成评价分裁判组、测量分裁判组等若干小组开展工作。各小组在裁判长的统一安</w:t>
      </w:r>
      <w:bookmarkStart w:id="28" w:name="OLE_LINK2"/>
      <w:r>
        <w:rPr>
          <w:rFonts w:hint="eastAsia" w:ascii="仿宋_GB2312" w:hAnsi="仿宋_GB2312" w:eastAsia="仿宋_GB2312" w:cs="仿宋_GB2312"/>
          <w:snapToGrid/>
          <w:kern w:val="2"/>
          <w:sz w:val="32"/>
          <w:szCs w:val="32"/>
          <w:lang w:val="en-US" w:eastAsia="zh-CN"/>
        </w:rPr>
        <w:t xml:space="preserve">下开展相应工作。 </w:t>
      </w:r>
    </w:p>
    <w:bookmarkEnd w:id="28"/>
    <w:p w14:paraId="6FC5B2E5">
      <w:pPr>
        <w:keepNext w:val="0"/>
        <w:keepLines w:val="0"/>
        <w:pageBreakBefore w:val="0"/>
        <w:numPr>
          <w:ilvl w:val="0"/>
          <w:numId w:val="8"/>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裁判员的工作内容</w:t>
      </w:r>
    </w:p>
    <w:p w14:paraId="272F0344">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（1）裁判员赛前培训 </w:t>
      </w:r>
    </w:p>
    <w:p w14:paraId="5D04500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裁判员需在赛前参加裁判工作培训，掌握与执裁工作相关的 大赛制度要求和赛项竞赛规则，具体包括：比赛技术规则比赛技术平台、评分方式、评分标准、成绩管理流程、安全注意事项和安全应急预案等。 </w:t>
      </w:r>
    </w:p>
    <w:p w14:paraId="03442B63">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（2）裁判员 </w:t>
      </w:r>
    </w:p>
    <w:p w14:paraId="4FD36D4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根据参赛工位和场次确定并明确工作职责、工作流程和工作 要求等。 </w:t>
      </w:r>
    </w:p>
    <w:p w14:paraId="42ABCD6F">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（3）赛前准备 </w:t>
      </w:r>
    </w:p>
    <w:p w14:paraId="52E1A45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裁判执裁前对赛场设备设施的规范性、完整性和安全性进行 检查，做好执裁的准备工作。 </w:t>
      </w:r>
    </w:p>
    <w:p w14:paraId="1055EED0">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（4）现场执裁 </w:t>
      </w:r>
    </w:p>
    <w:p w14:paraId="2B4BFA6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现场裁判负责引导选手在赛位或等候区域等待竞赛指令。期间，现场裁判需向选手宣读竞赛须知。提醒选手遵照安全规定和 操作规范进行竞赛。竞赛过程中，裁判员不得单独接近选手，除非选手举手示意裁判长解决竞赛中出现的问题，或选手出现严重违规行为。裁判员无权解释竞赛试题内容。竞赛中现场裁判需做好赛场纪律的维护，对有违规行为的选手提出警告，对严重违规选手，应按竞赛规程予以停赛或取消竞赛资格等处理，并记录在《赛场情况记录表》。在具有危险性的作业环节，裁判员要严防选手出现错误操作。现场裁判适时提醒选手竞赛剩余时间，到竞赛结束时，选手仍未停止作业，现场裁判在确保安全前提下有权强制终止选手作业。加密裁判和现场裁判负责检查选手携带的物品，违规物品一律清出赛场。竞赛结束后裁判员要指令选手停止竞赛，监督选手提交一切竞赛文件。竞赛换场期间，现场裁判须做好选手的隔离工作。 </w:t>
      </w:r>
    </w:p>
    <w:p w14:paraId="0D1B2419">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（5）比赛结果确认签字 </w:t>
      </w:r>
    </w:p>
    <w:p w14:paraId="461076E1">
      <w:pPr>
        <w:keepNext w:val="0"/>
        <w:keepLines w:val="0"/>
        <w:pageBreakBefore w:val="0"/>
        <w:wordWrap/>
        <w:overflowPunct/>
        <w:topLinePunct w:val="0"/>
        <w:bidi w:val="0"/>
        <w:adjustRightInd w:val="0"/>
        <w:snapToGrid w:val="0"/>
        <w:spacing w:line="58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napToGrid/>
          <w:kern w:val="2"/>
          <w:sz w:val="32"/>
          <w:szCs w:val="32"/>
          <w:lang w:val="en-US" w:eastAsia="zh-CN"/>
        </w:rPr>
        <w:t xml:space="preserve">现场裁判员必须对所负责的竞赛成绩进行签字确认，同时要和竞赛队员确认其成绩的有效性，真实性，一旦签字，裁判员就要对该成绩的有效性，真实性完全负责。裁判员造成的任何更改、笔误、失误等笔迹都需要当值裁判签字确认并申明原因。 </w:t>
      </w:r>
    </w:p>
    <w:p w14:paraId="20CD994E">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（6）竞赛材料和作品管理 </w:t>
      </w:r>
    </w:p>
    <w:p w14:paraId="00B602D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现场裁判须在规定时间发放试题、草稿纸等竞赛材料，并于赛后回收、密封所有竞赛相关资料，并将其交给加密裁判就地按规定保存。 </w:t>
      </w:r>
    </w:p>
    <w:p w14:paraId="1F43AE03">
      <w:pPr>
        <w:keepNext w:val="0"/>
        <w:keepLines w:val="0"/>
        <w:pageBreakBefore w:val="0"/>
        <w:numPr>
          <w:ilvl w:val="0"/>
          <w:numId w:val="0"/>
        </w:numPr>
        <w:wordWrap/>
        <w:overflowPunct/>
        <w:topLinePunct w:val="0"/>
        <w:bidi w:val="0"/>
        <w:adjustRightInd w:val="0"/>
        <w:snapToGrid w:val="0"/>
        <w:spacing w:line="580" w:lineRule="exact"/>
        <w:ind w:leftChars="200" w:right="0" w:rightChars="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（7）成绩复核及数据录入、统计 </w:t>
      </w:r>
    </w:p>
    <w:p w14:paraId="30C5363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如在成绩复核中发现错误，裁判长须会同相关评分裁判更正 成绩并签字确认。 </w:t>
      </w:r>
    </w:p>
    <w:p w14:paraId="3172375E">
      <w:pPr>
        <w:keepNext w:val="0"/>
        <w:keepLines w:val="0"/>
        <w:pageBreakBefore w:val="0"/>
        <w:numPr>
          <w:ilvl w:val="0"/>
          <w:numId w:val="8"/>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29" w:name="_Toc20454"/>
      <w:r>
        <w:rPr>
          <w:rFonts w:hint="eastAsia" w:ascii="仿宋_GB2312" w:hAnsi="仿宋_GB2312" w:eastAsia="仿宋_GB2312" w:cs="仿宋_GB2312"/>
          <w:spacing w:val="-4"/>
          <w:sz w:val="32"/>
          <w:szCs w:val="32"/>
          <w:lang w:val="en-US" w:eastAsia="zh-CN"/>
        </w:rPr>
        <w:t>裁判员在评判工作中的任务</w:t>
      </w:r>
      <w:bookmarkEnd w:id="29"/>
      <w:r>
        <w:rPr>
          <w:rFonts w:hint="eastAsia" w:ascii="仿宋_GB2312" w:hAnsi="仿宋_GB2312" w:eastAsia="仿宋_GB2312" w:cs="仿宋_GB2312"/>
          <w:spacing w:val="-4"/>
          <w:sz w:val="32"/>
          <w:szCs w:val="32"/>
          <w:lang w:val="en-US" w:eastAsia="zh-CN"/>
        </w:rPr>
        <w:t xml:space="preserve"> </w:t>
      </w:r>
    </w:p>
    <w:p w14:paraId="531BC73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现场裁判根据裁判长的安排，在竞赛过程中进行执裁，根据参赛选手的现场表现，依据赛题要求、评分细则完成过程记录和评分，填写记录评分表并签字确认；裁判根据参赛选手提交的竞赛成果，依据评分细则进行评分；统分裁判负责在监督人员监督下完成统分工作，统分表须由统分裁判、裁判长、监督组成员共同签字确认。各模块统分结束后，统分裁判在监督人员监督下完成汇总计分工作，填写成绩汇总表。在正式公布竞赛成绩之前，任何人员不得泄露评分结果。 </w:t>
      </w:r>
    </w:p>
    <w:p w14:paraId="6623EE3C">
      <w:pPr>
        <w:keepNext w:val="0"/>
        <w:keepLines w:val="0"/>
        <w:pageBreakBefore w:val="0"/>
        <w:numPr>
          <w:ilvl w:val="0"/>
          <w:numId w:val="8"/>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30" w:name="_Toc14542"/>
      <w:r>
        <w:rPr>
          <w:rFonts w:hint="eastAsia" w:ascii="仿宋_GB2312" w:hAnsi="仿宋_GB2312" w:eastAsia="仿宋_GB2312" w:cs="仿宋_GB2312"/>
          <w:spacing w:val="-4"/>
          <w:sz w:val="32"/>
          <w:szCs w:val="32"/>
          <w:lang w:val="en-US" w:eastAsia="zh-CN"/>
        </w:rPr>
        <w:t>裁判员在评判中的纪律和要求</w:t>
      </w:r>
      <w:bookmarkEnd w:id="30"/>
      <w:r>
        <w:rPr>
          <w:rFonts w:hint="eastAsia" w:ascii="仿宋_GB2312" w:hAnsi="仿宋_GB2312" w:eastAsia="仿宋_GB2312" w:cs="仿宋_GB2312"/>
          <w:spacing w:val="-4"/>
          <w:sz w:val="32"/>
          <w:szCs w:val="32"/>
          <w:lang w:val="en-US" w:eastAsia="zh-CN"/>
        </w:rPr>
        <w:t xml:space="preserve"> </w:t>
      </w:r>
    </w:p>
    <w:p w14:paraId="0764EC5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（1）裁判员必须服从竞赛规则要求，认真履行相关工作职 责和流程。裁判员在工作期间不得使用手机、照相机、录像机等通信和数据存储设备。在竞赛、评分过程中，不得拍照赛题、图纸、竞赛作品。 </w:t>
      </w:r>
    </w:p>
    <w:p w14:paraId="52BAFBC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（2）监督仲裁人员不得干扰裁判人员工作，对于执裁评分 的质疑应向裁判长提出，并由裁判长视相关问题做出解释和解决。 </w:t>
      </w:r>
    </w:p>
    <w:p w14:paraId="6600FDD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（3）现场裁判应及时响应参赛选手提出的问题和合理要求。 </w:t>
      </w:r>
    </w:p>
    <w:p w14:paraId="31C1736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（4）现场裁判不得接近正在比赛的选手，不得在比赛选手附近评论或讨论任何问题。 </w:t>
      </w:r>
    </w:p>
    <w:p w14:paraId="41A6B10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（5）现场裁判须负责比赛全过程的安全检查。 </w:t>
      </w:r>
    </w:p>
    <w:p w14:paraId="7F2D8E1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（6）裁判长有权对评判结果造成不良影响等情况的裁判人 员做出终止其裁判工作的处理。 </w:t>
      </w:r>
    </w:p>
    <w:p w14:paraId="4C9169BB">
      <w:pPr>
        <w:keepNext w:val="0"/>
        <w:keepLines w:val="0"/>
        <w:pageBreakBefore w:val="0"/>
        <w:numPr>
          <w:ilvl w:val="0"/>
          <w:numId w:val="8"/>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31" w:name="_Toc16044"/>
      <w:r>
        <w:rPr>
          <w:rFonts w:hint="eastAsia" w:ascii="仿宋_GB2312" w:hAnsi="仿宋_GB2312" w:eastAsia="仿宋_GB2312" w:cs="仿宋_GB2312"/>
          <w:spacing w:val="-4"/>
          <w:sz w:val="32"/>
          <w:szCs w:val="32"/>
          <w:lang w:val="en-US" w:eastAsia="zh-CN"/>
        </w:rPr>
        <w:t>裁判员须知</w:t>
      </w:r>
      <w:bookmarkEnd w:id="31"/>
      <w:r>
        <w:rPr>
          <w:rFonts w:hint="eastAsia" w:ascii="仿宋_GB2312" w:hAnsi="仿宋_GB2312" w:eastAsia="仿宋_GB2312" w:cs="仿宋_GB2312"/>
          <w:spacing w:val="-4"/>
          <w:sz w:val="32"/>
          <w:szCs w:val="32"/>
          <w:lang w:val="en-US" w:eastAsia="zh-CN"/>
        </w:rPr>
        <w:t xml:space="preserve"> </w:t>
      </w:r>
    </w:p>
    <w:p w14:paraId="35D6BF0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（1）裁判员须佩带裁判员标识上岗。执裁期间，统一着装，举止文明礼貌，接受参赛人员的监督。 </w:t>
      </w:r>
    </w:p>
    <w:p w14:paraId="0E68D29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（2）严守竞赛纪律，执行竞赛规则，服从赛项组委会和裁 判长的领导。按照分工开展工作，始终坚守工作岗位，不得擅自离岗。 </w:t>
      </w:r>
    </w:p>
    <w:p w14:paraId="1C70572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（3）裁判员的工作分为加密裁判、现场裁判。 </w:t>
      </w:r>
    </w:p>
    <w:p w14:paraId="76F1CA1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（4）裁判员在工作期间严禁使用各种器材进行摄像或照相。 </w:t>
      </w:r>
    </w:p>
    <w:p w14:paraId="277EC9D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（5）现场执裁的裁判员负责检查选手携带的物品，违规物 品一律清出赛场，比赛结束后裁判员要命令选手停止竞赛操作。 </w:t>
      </w:r>
    </w:p>
    <w:p w14:paraId="3EE75A4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（6）竞赛中所有裁判员不得影响选手正常竞赛。 </w:t>
      </w:r>
    </w:p>
    <w:p w14:paraId="0DB24EC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（7）严格执行赛场纪律，不得向参赛选手暗示或解答与竞 赛有关的内容。及时制止选手的违纪行为。对裁判工作中有争议的技术问题、突发事件要及时处理、妥善解决，并及时向裁判长汇报。 </w:t>
      </w:r>
    </w:p>
    <w:p w14:paraId="5E13B1A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（8）要提醒选手注意操作安全，对于选手的违规操作或有 可能引发人身伤害、设备损坏等事故的行为，应立即制止并向现场负责人报告。 </w:t>
      </w:r>
    </w:p>
    <w:p w14:paraId="65C3777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（9）严格执行竞赛项目评分标准，做到公平、公正、真实、准确，杜绝随意打分；严禁利用工作之便，弄虚作假、徇私舞弊。 </w:t>
      </w:r>
    </w:p>
    <w:p w14:paraId="32F30B4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（10）严格遵守保密纪律。裁判员不得私自与参赛选手或代表队联系，不得透露竞赛的有关情况。 </w:t>
      </w:r>
    </w:p>
    <w:p w14:paraId="71D84B3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（11）裁判员必须参加赛前培训，否则取消竞赛裁判资格。 </w:t>
      </w:r>
    </w:p>
    <w:p w14:paraId="2624FB6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（12）竞赛过程中如出现问题或异议，服从裁判长的裁决。 </w:t>
      </w:r>
    </w:p>
    <w:p w14:paraId="4DC3EBD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（13）竞赛期间，因裁判人员工作不负责任，造成竞赛程序 无法继续进行或评判结果不真实的情况，由赛项组委会视情节轻重，给予通报批评或停止裁判资格，并通知其所在单位做出相应 处理。 </w:t>
      </w:r>
    </w:p>
    <w:p w14:paraId="2516AB3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（14）裁判在竞赛期间未经组委会的批准，不得接受其他单位和个人进行的与竞赛内容相关的采访；</w:t>
      </w:r>
    </w:p>
    <w:p w14:paraId="63E867E2">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bookmarkStart w:id="32" w:name="_Toc1857"/>
      <w:bookmarkStart w:id="33" w:name="_Toc29415"/>
      <w:r>
        <w:rPr>
          <w:rFonts w:hint="eastAsia" w:ascii="楷体_GB2312" w:hAnsi="楷体_GB2312" w:eastAsia="楷体_GB2312" w:cs="楷体_GB2312"/>
          <w:b w:val="0"/>
          <w:bCs w:val="0"/>
          <w:snapToGrid/>
          <w:kern w:val="2"/>
          <w:sz w:val="32"/>
          <w:szCs w:val="32"/>
          <w:lang w:val="en-US" w:eastAsia="zh-CN"/>
        </w:rPr>
        <w:t>竞赛要求</w:t>
      </w:r>
      <w:bookmarkEnd w:id="32"/>
      <w:bookmarkEnd w:id="33"/>
    </w:p>
    <w:p w14:paraId="58589335">
      <w:pPr>
        <w:keepNext w:val="0"/>
        <w:keepLines w:val="0"/>
        <w:pageBreakBefore w:val="0"/>
        <w:numPr>
          <w:ilvl w:val="0"/>
          <w:numId w:val="9"/>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34" w:name="_Toc2856"/>
      <w:r>
        <w:rPr>
          <w:rFonts w:hint="eastAsia" w:ascii="仿宋_GB2312" w:hAnsi="仿宋_GB2312" w:eastAsia="仿宋_GB2312" w:cs="仿宋_GB2312"/>
          <w:spacing w:val="-4"/>
          <w:sz w:val="32"/>
          <w:szCs w:val="32"/>
          <w:lang w:val="en-US" w:eastAsia="zh-CN"/>
        </w:rPr>
        <w:t>赛前准备</w:t>
      </w:r>
      <w:bookmarkEnd w:id="34"/>
      <w:r>
        <w:rPr>
          <w:rFonts w:hint="eastAsia" w:ascii="仿宋_GB2312" w:hAnsi="仿宋_GB2312" w:eastAsia="仿宋_GB2312" w:cs="仿宋_GB2312"/>
          <w:spacing w:val="-4"/>
          <w:sz w:val="32"/>
          <w:szCs w:val="32"/>
          <w:lang w:val="en-US" w:eastAsia="zh-CN"/>
        </w:rPr>
        <w:t xml:space="preserve"> </w:t>
      </w:r>
    </w:p>
    <w:p w14:paraId="1EF6B5E3">
      <w:pPr>
        <w:keepNext w:val="0"/>
        <w:keepLines w:val="0"/>
        <w:pageBreakBefore w:val="0"/>
        <w:numPr>
          <w:ilvl w:val="0"/>
          <w:numId w:val="0"/>
        </w:numPr>
        <w:wordWrap/>
        <w:overflowPunct/>
        <w:topLinePunct w:val="0"/>
        <w:bidi w:val="0"/>
        <w:adjustRightInd w:val="0"/>
        <w:snapToGrid w:val="0"/>
        <w:spacing w:line="580" w:lineRule="exact"/>
        <w:ind w:leftChars="200" w:right="0" w:rightChars="0"/>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（1）熟悉场地和设备 </w:t>
      </w:r>
    </w:p>
    <w:p w14:paraId="097CD71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bookmarkStart w:id="35" w:name="OLE_LINK3"/>
      <w:r>
        <w:rPr>
          <w:rFonts w:hint="eastAsia" w:ascii="仿宋_GB2312" w:hAnsi="仿宋_GB2312" w:eastAsia="仿宋_GB2312" w:cs="仿宋_GB2312"/>
          <w:snapToGrid/>
          <w:kern w:val="2"/>
          <w:sz w:val="32"/>
          <w:szCs w:val="32"/>
          <w:lang w:val="en-US" w:eastAsia="zh-CN"/>
        </w:rPr>
        <w:t>①</w:t>
      </w:r>
      <w:bookmarkEnd w:id="35"/>
      <w:r>
        <w:rPr>
          <w:rFonts w:hint="eastAsia" w:ascii="仿宋_GB2312" w:hAnsi="仿宋_GB2312" w:eastAsia="仿宋_GB2312" w:cs="仿宋_GB2312"/>
          <w:snapToGrid/>
          <w:kern w:val="2"/>
          <w:sz w:val="32"/>
          <w:szCs w:val="32"/>
          <w:lang w:val="en-US" w:eastAsia="zh-CN"/>
        </w:rPr>
        <w:t xml:space="preserve">赛前安排各参赛队选手统一有序的熟悉竞赛场地和设备，不允许拆装设备、不允许修改软件和设备参数等。 </w:t>
      </w:r>
    </w:p>
    <w:p w14:paraId="27DA1AE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bookmarkStart w:id="36" w:name="OLE_LINK4"/>
      <w:r>
        <w:rPr>
          <w:rFonts w:hint="eastAsia" w:ascii="仿宋_GB2312" w:hAnsi="仿宋_GB2312" w:eastAsia="仿宋_GB2312" w:cs="仿宋_GB2312"/>
          <w:snapToGrid/>
          <w:kern w:val="2"/>
          <w:sz w:val="32"/>
          <w:szCs w:val="32"/>
          <w:lang w:val="en-US" w:eastAsia="zh-CN"/>
        </w:rPr>
        <w:t>②</w:t>
      </w:r>
      <w:bookmarkEnd w:id="36"/>
      <w:r>
        <w:rPr>
          <w:rFonts w:hint="eastAsia" w:ascii="仿宋_GB2312" w:hAnsi="仿宋_GB2312" w:eastAsia="仿宋_GB2312" w:cs="仿宋_GB2312"/>
          <w:snapToGrid/>
          <w:kern w:val="2"/>
          <w:sz w:val="32"/>
          <w:szCs w:val="32"/>
          <w:lang w:val="en-US" w:eastAsia="zh-CN"/>
        </w:rPr>
        <w:t xml:space="preserve">熟悉场地时，不得携带手机、相机等设备，不得对赛场及赛场设备拍照。 </w:t>
      </w:r>
    </w:p>
    <w:p w14:paraId="626D7FF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bookmarkStart w:id="37" w:name="OLE_LINK5"/>
      <w:r>
        <w:rPr>
          <w:rFonts w:hint="eastAsia" w:ascii="仿宋_GB2312" w:hAnsi="仿宋_GB2312" w:eastAsia="仿宋_GB2312" w:cs="仿宋_GB2312"/>
          <w:snapToGrid/>
          <w:kern w:val="2"/>
          <w:sz w:val="32"/>
          <w:szCs w:val="32"/>
          <w:lang w:val="en-US" w:eastAsia="zh-CN"/>
        </w:rPr>
        <w:t>③</w:t>
      </w:r>
      <w:bookmarkEnd w:id="37"/>
      <w:r>
        <w:rPr>
          <w:rFonts w:hint="eastAsia" w:ascii="仿宋_GB2312" w:hAnsi="仿宋_GB2312" w:eastAsia="仿宋_GB2312" w:cs="仿宋_GB2312"/>
          <w:snapToGrid/>
          <w:kern w:val="2"/>
          <w:sz w:val="32"/>
          <w:szCs w:val="32"/>
          <w:lang w:val="en-US" w:eastAsia="zh-CN"/>
        </w:rPr>
        <w:t xml:space="preserve">熟悉场地时不发表没有根据及有损大赛整体形象的言论。 </w:t>
      </w:r>
    </w:p>
    <w:p w14:paraId="6C74C72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bookmarkStart w:id="38" w:name="OLE_LINK6"/>
      <w:r>
        <w:rPr>
          <w:rFonts w:hint="eastAsia" w:ascii="仿宋_GB2312" w:hAnsi="仿宋_GB2312" w:eastAsia="仿宋_GB2312" w:cs="仿宋_GB2312"/>
          <w:snapToGrid/>
          <w:kern w:val="2"/>
          <w:sz w:val="32"/>
          <w:szCs w:val="32"/>
          <w:lang w:val="en-US" w:eastAsia="zh-CN"/>
        </w:rPr>
        <w:t>④</w:t>
      </w:r>
      <w:bookmarkEnd w:id="38"/>
      <w:r>
        <w:rPr>
          <w:rFonts w:hint="eastAsia" w:ascii="仿宋_GB2312" w:hAnsi="仿宋_GB2312" w:eastAsia="仿宋_GB2312" w:cs="仿宋_GB2312"/>
          <w:snapToGrid/>
          <w:kern w:val="2"/>
          <w:sz w:val="32"/>
          <w:szCs w:val="32"/>
          <w:lang w:val="en-US" w:eastAsia="zh-CN"/>
        </w:rPr>
        <w:t xml:space="preserve">熟悉场地时严格遵守大赛各种制度，严禁拥挤，喧哗，以免发生意外事故。 </w:t>
      </w:r>
    </w:p>
    <w:p w14:paraId="08C85A79">
      <w:pPr>
        <w:keepNext w:val="0"/>
        <w:keepLines w:val="0"/>
        <w:pageBreakBefore w:val="0"/>
        <w:numPr>
          <w:ilvl w:val="0"/>
          <w:numId w:val="9"/>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39" w:name="_Toc25067"/>
      <w:r>
        <w:rPr>
          <w:rFonts w:hint="eastAsia" w:ascii="仿宋_GB2312" w:hAnsi="仿宋_GB2312" w:eastAsia="仿宋_GB2312" w:cs="仿宋_GB2312"/>
          <w:spacing w:val="-4"/>
          <w:sz w:val="32"/>
          <w:szCs w:val="32"/>
          <w:lang w:val="en-US" w:eastAsia="zh-CN"/>
        </w:rPr>
        <w:t>赛场实施</w:t>
      </w:r>
      <w:bookmarkEnd w:id="39"/>
      <w:r>
        <w:rPr>
          <w:rFonts w:hint="eastAsia" w:ascii="仿宋_GB2312" w:hAnsi="仿宋_GB2312" w:eastAsia="仿宋_GB2312" w:cs="仿宋_GB2312"/>
          <w:spacing w:val="-4"/>
          <w:sz w:val="32"/>
          <w:szCs w:val="32"/>
          <w:lang w:val="en-US" w:eastAsia="zh-CN"/>
        </w:rPr>
        <w:t xml:space="preserve"> </w:t>
      </w:r>
    </w:p>
    <w:p w14:paraId="73E0C12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（1）选手在竞赛期间不得携带、使用手机、照相机、录像机等通信设备，不得携带非大赛提供的电子存储设备、资料。 </w:t>
      </w:r>
    </w:p>
    <w:p w14:paraId="5B9BB2F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2）比赛期间，选手有问题应及时向裁判员反映；选手正常比赛时，裁判员不得主动接近或干涉选手；若选手需要技术支持，裁判员应及时通知相关人员前来解决；若需作出判决，则应报告裁判长，由裁判长决定。 </w:t>
      </w:r>
    </w:p>
    <w:p w14:paraId="7EF3B12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（3）竞赛结束铃声响起以后，选手应立即停止操作。选手应及时把赛题、图纸、电子存储设备、草稿纸等所有相关文件提交给现场裁判，并确认。由加密裁判做好加密和保存工作；最终统一提交给裁判长。 </w:t>
      </w:r>
    </w:p>
    <w:p w14:paraId="63E6B2B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（4）未经裁判长允许，选手不得延长比赛时间。 </w:t>
      </w:r>
    </w:p>
    <w:p w14:paraId="3358211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（5）未经裁判长允许，竞赛结束后，选手不能离开赛场。 </w:t>
      </w:r>
    </w:p>
    <w:p w14:paraId="31A3E7F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（6）参赛选手不得损坏竞赛设备和有影响下一场竞赛的行为。 </w:t>
      </w:r>
    </w:p>
    <w:p w14:paraId="66D090C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（7）参赛选手如果违反前述相关规定和组委会印发的竞赛技术规则，将终止其比赛，并记录在案上报组委会。</w:t>
      </w:r>
    </w:p>
    <w:p w14:paraId="0118AB1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（8）选手文明参赛要求如下: </w:t>
      </w:r>
    </w:p>
    <w:p w14:paraId="18B3EF7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①竞赛现场提供竞赛设备、计算机及相关软件、相关技术 资料、工具、仪器等物品。选手不得自带任何纸质资料和存储工具，如出现严重的违规、违纪、舞弊等现象，经裁判组裁定取消 竞赛成绩。 </w:t>
      </w:r>
    </w:p>
    <w:p w14:paraId="068B491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②参赛选手必须及时备份和保存自己的竞赛数据，防止意 外断电及其它情况造成程序或资料的丢失。不按要求存储数据， 导致数据丢失者，责任自负。 </w:t>
      </w:r>
    </w:p>
    <w:p w14:paraId="7874AC3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③参赛队的竞赛场次和工位号采取抽签的方式确定，竞赛 场次签在赛前领队会上抽取，工位签在赛前检录时抽取。 </w:t>
      </w:r>
    </w:p>
    <w:p w14:paraId="675A3BE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④参赛队按照参赛场次进入比赛场地，利用现场提供的所 有条件，在规定时间内完成任务。 </w:t>
      </w:r>
    </w:p>
    <w:p w14:paraId="0AFD24A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⑤每个组别同一天竞赛使用相同赛题，不在同一天的使用不同赛题。 </w:t>
      </w:r>
    </w:p>
    <w:p w14:paraId="1CA33A9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⑥操作技能竞赛，参赛选手在赛前30-60分钟（以竞赛日程为准），凭参赛证和身份证进入赛场检录。检录工作由检录裁判负责，检录后进行工位抽签。 </w:t>
      </w:r>
    </w:p>
    <w:p w14:paraId="5DAAB31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⑦工位抽签工作由加密裁判负责，选手工位抽签后，选手 参赛证更换成参赛工位号，选手在竞赛工位抽签记录表上签字确认后，凭参赛工位号统一进入竞赛工位准备竞赛。竞赛场次和竞赛工位号抽签确定后，选手不准随意调换。 </w:t>
      </w:r>
    </w:p>
    <w:p w14:paraId="4A195FB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⑧工位抽签后，由裁判长进行安全教育，确认现场条件， 赛前10分钟领取赛题，裁判长宣布竞赛开始后才可开始操作。 </w:t>
      </w:r>
    </w:p>
    <w:p w14:paraId="668C048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⑨竞赛过程中，选手若需休息、饮水或去洗手间，一律计 算在竞赛时间内。 </w:t>
      </w:r>
    </w:p>
    <w:p w14:paraId="29AF0E9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⑩竞赛过程中，参赛选手须严格遵守相关安全操作规程，禁止不安全操作和野蛮操作,确保人身及设备安全，并接受裁判 员的监督和警示，若因选手个人因素造成人身安全事故和设备故障，不予延时，情节特别严重者，由大赛裁判组视具体情况做出处理决定（最高至终止竞赛），并由裁判长上报大赛监督仲裁组；若因非选手个人因素造成设备故障，由大赛裁判组视具体情况做出延时处理并由裁判长上报大赛监督仲裁组。 </w:t>
      </w:r>
    </w:p>
    <w:p w14:paraId="57F3702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⑪如果选手提前结束比赛，应报裁判员批准，比赛终止时 间由裁判员记录在案，选手提前结束比赛后不得再进行任何竞赛相关工作。选手提前结束竞赛后，需原地等待，不得离开赛场，直至本场比赛结束。 </w:t>
      </w:r>
    </w:p>
    <w:p w14:paraId="2EE9CB6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⑫裁判长在竞赛结束前15分钟对选手做出提示。裁判长宣布竞赛结束后，选手应立即停止操作。 </w:t>
      </w:r>
    </w:p>
    <w:p w14:paraId="5FB42243">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bookmarkStart w:id="40" w:name="OLE_LINK7"/>
      <w:r>
        <w:rPr>
          <w:rFonts w:hint="eastAsia" w:ascii="仿宋_GB2312" w:hAnsi="仿宋_GB2312" w:eastAsia="仿宋_GB2312" w:cs="仿宋_GB2312"/>
          <w:snapToGrid/>
          <w:kern w:val="2"/>
          <w:sz w:val="32"/>
          <w:szCs w:val="32"/>
          <w:lang w:val="en-US" w:eastAsia="zh-CN"/>
        </w:rPr>
        <w:t>⑬</w:t>
      </w:r>
      <w:bookmarkEnd w:id="40"/>
      <w:r>
        <w:rPr>
          <w:rFonts w:hint="eastAsia" w:ascii="仿宋_GB2312" w:hAnsi="仿宋_GB2312" w:eastAsia="仿宋_GB2312" w:cs="仿宋_GB2312"/>
          <w:snapToGrid/>
          <w:kern w:val="2"/>
          <w:sz w:val="32"/>
          <w:szCs w:val="32"/>
          <w:lang w:val="en-US" w:eastAsia="zh-CN"/>
        </w:rPr>
        <w:t xml:space="preserve">竞赛结束后，由现场裁判员和选手检查确认提交的内容，现场裁判员当选手面封装上交竞赛相关资料，选手在收件表上签字确认，现场裁判员签字确认。 </w:t>
      </w:r>
    </w:p>
    <w:p w14:paraId="32A79E4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⑭竞赛结束，选手应立即清理现场，包括竞赛设备及周边 卫生并恢复竞赛设备原始状态等。经现场裁判员和现场工作人员确认后方可离开工位。经裁判长统一确认后，选手统一离开赛场。清理现场工作是对选手职业素养评判的内容之一。 </w:t>
      </w:r>
    </w:p>
    <w:p w14:paraId="5A2F385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⑮为保证大赛的公平、公正，加密裁判将对选手上交的文 档和竞赛相关资料进行加密。 </w:t>
      </w:r>
    </w:p>
    <w:p w14:paraId="633AB86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⑯参赛选手在竞赛过程中，必须穿着工装。 </w:t>
      </w:r>
    </w:p>
    <w:p w14:paraId="5000E44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⑰参赛选手在比赛过程中，要求工具、量具摆放整齐，竞 赛过程中裁判组将安排裁判员对参赛选手的安全防护、操作规范和工具、量具摆放等职业素养进行现场评分。 </w:t>
      </w:r>
    </w:p>
    <w:p w14:paraId="397A27A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⑱选手离开竞赛场地时，不得将草稿纸等与竞赛相关的物 品带离竞赛现场，同时也不得将赛场提供的其他物品带离赛场。</w:t>
      </w:r>
    </w:p>
    <w:p w14:paraId="23D7D3C5">
      <w:pPr>
        <w:keepNext w:val="0"/>
        <w:keepLines w:val="0"/>
        <w:pageBreakBefore w:val="0"/>
        <w:numPr>
          <w:ilvl w:val="0"/>
          <w:numId w:val="9"/>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41" w:name="_Toc1004"/>
      <w:r>
        <w:rPr>
          <w:rFonts w:hint="eastAsia" w:ascii="仿宋_GB2312" w:hAnsi="仿宋_GB2312" w:eastAsia="仿宋_GB2312" w:cs="仿宋_GB2312"/>
          <w:spacing w:val="-4"/>
          <w:sz w:val="32"/>
          <w:szCs w:val="32"/>
          <w:lang w:val="en-US" w:eastAsia="zh-CN"/>
        </w:rPr>
        <w:t>参赛选手须知</w:t>
      </w:r>
      <w:bookmarkEnd w:id="41"/>
      <w:r>
        <w:rPr>
          <w:rFonts w:hint="eastAsia" w:ascii="仿宋_GB2312" w:hAnsi="仿宋_GB2312" w:eastAsia="仿宋_GB2312" w:cs="仿宋_GB2312"/>
          <w:spacing w:val="-4"/>
          <w:sz w:val="32"/>
          <w:szCs w:val="32"/>
          <w:lang w:val="en-US" w:eastAsia="zh-CN"/>
        </w:rPr>
        <w:t xml:space="preserve"> </w:t>
      </w:r>
    </w:p>
    <w:p w14:paraId="0C3FFFC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（1）参赛选手应严格遵守竞赛规则和竞赛纪律，服从裁判 员和竞赛工作人员的统一指挥安排，自觉维护赛场秩序，不得因申诉或对处理意见不服而停止竞赛，否则以弃权处理。 </w:t>
      </w:r>
    </w:p>
    <w:p w14:paraId="4E5ADA1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（2）参赛选手在赛前熟悉竞赛设备和竞赛时间内，应该严格遵守竞赛设备工艺守则和竞赛设备安全操作规程，杜绝出现安全事故。 </w:t>
      </w:r>
    </w:p>
    <w:p w14:paraId="5209453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（3）参赛选手不得将通信工具、任何技术资料、工具书、自编电子或文字资料、笔记本电脑、通信工具、摄像工具以及其他即插即用的硬件设备带入比赛现场，否则取消选手比赛资格。 </w:t>
      </w:r>
    </w:p>
    <w:p w14:paraId="55BCF89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（4）参赛选手应严格按竞赛流程进行竞赛。 </w:t>
      </w:r>
    </w:p>
    <w:p w14:paraId="6D216D5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（5）参赛选手必须持本人身份证、并佩戴组委会签发的参赛证件，按竞赛规定的时间，到指定的场地参赛。 </w:t>
      </w:r>
    </w:p>
    <w:p w14:paraId="7A362E3E">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（6）实操考核时间连续240分钟，参赛选手按照裁判长指令开始、结束竞赛。</w:t>
      </w:r>
    </w:p>
    <w:p w14:paraId="6DB6460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（7）参赛选手须在赛前60分钟到达赛场进行检录、抽取赛位号，在赛前20分钟统一入场，进行赛前准备，等候比赛开始指令。正式竞赛开始尚未检录的选手，不得参加竞赛。已检录入场 的参赛选手未经允许，不得擅自离开。 </w:t>
      </w:r>
    </w:p>
    <w:p w14:paraId="3AFD43A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（8）参赛选手按规定进入竞赛工位，在现场工作人员引导 下，进行赛前准备，检查并确认竞赛设备、竞赛工位计算机、配套的工量具、相关软件等，并签字确认。 </w:t>
      </w:r>
    </w:p>
    <w:p w14:paraId="6A355C3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（9）裁判长宣布比赛开始，参赛选手方可进行竞赛操作。 </w:t>
      </w:r>
    </w:p>
    <w:p w14:paraId="7CA4D22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（10）参赛选手必须及时保存竞赛中自己的竞赛数据，防止意外断电及其它情况造成程序或资料的丢失。并将全部数据文件存储至计算机指定盘符下，不按要求存储数据，导致数据丢失者，责任自负。 </w:t>
      </w:r>
    </w:p>
    <w:p w14:paraId="65E5539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（11）竞赛过程中，选手若需休息、饮水或去洗手间，一律计算在比赛时间内。食品和饮水由赛场统一提供。 </w:t>
      </w:r>
    </w:p>
    <w:p w14:paraId="08B843D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12）竞赛过程中，参赛选手须严格遵守相关操作规程，确保人身及设备安全，并接受裁判员的监督和警示，若因选手个人因素造成人身安全事故和设备故障，不予延时，情节特别严重者，由大赛裁判组视具体情况作出处理决定（最高至终止比赛）并由裁判长上报竞赛监督仲裁组；若因非选手个人因素造成设备故障，由大赛裁判组视具体情况作出延时处理并由裁判长上报竞赛监督仲裁组。 </w:t>
      </w:r>
    </w:p>
    <w:p w14:paraId="3BF3E13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（13）参赛选手在竞赛过程中不得擅自离开赛场，如有特殊情况，需经裁判员同意后，特殊处理。 </w:t>
      </w:r>
    </w:p>
    <w:p w14:paraId="229E818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（14）参赛选手在比赛过程中，如遇问题，需举手向裁判人员提问。选手之间不得发生任何交流，否则，按作弊处理。 </w:t>
      </w:r>
    </w:p>
    <w:p w14:paraId="2C5E54F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（15）参赛选手在竞赛过程中，不得使用U盘。 </w:t>
      </w:r>
    </w:p>
    <w:p w14:paraId="287EA0A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（16）参赛选手在操作技能竞赛过程中，必须穿工服、防砸防刺穿劳保工作鞋。 </w:t>
      </w:r>
    </w:p>
    <w:p w14:paraId="3CEFE4C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（17）竞赛过程中需要裁判验收的各项任务，任务完成后裁判原则上只验收1次；具体情况请根据赛题说明，确认完成后再提请验收。 </w:t>
      </w:r>
    </w:p>
    <w:p w14:paraId="05951BF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18）裁判长在比赛结束前15分钟对选手做出提示。裁判长宣布比赛结束后，选手应立即停止竞赛操作，并按下竞赛设备停止键，现场裁判员监督竞赛设备的停止，在规定时间内必须把竞赛相关资料上交至现场裁判员，如选手未按规定执行，裁判有权要求选手至指定位置。 </w:t>
      </w:r>
    </w:p>
    <w:p w14:paraId="430653A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（19）竞赛结束后，由现场裁判员和选手检查确认提交的内容，现场裁判员当选手面封装上交竞赛相关资料，选手在评分表上签字确认，现场裁判员签字确认。 </w:t>
      </w:r>
    </w:p>
    <w:p w14:paraId="0CE3751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（20）比赛结束，选手应立即清理现场，包括竞赛设备及周边卫生等。经现场裁判员和现场工作人员确认后方可离开工位。经裁判长统一确认后，选手统一离开赛场。此项工作将在选手职业素养环节进行评判。 </w:t>
      </w:r>
    </w:p>
    <w:p w14:paraId="77DE71AF">
      <w:pPr>
        <w:keepNext w:val="0"/>
        <w:keepLines w:val="0"/>
        <w:pageBreakBefore w:val="0"/>
        <w:numPr>
          <w:ilvl w:val="0"/>
          <w:numId w:val="9"/>
        </w:numPr>
        <w:wordWrap/>
        <w:overflowPunct/>
        <w:topLinePunct w:val="0"/>
        <w:bidi w:val="0"/>
        <w:adjustRightInd w:val="0"/>
        <w:snapToGrid w:val="0"/>
        <w:spacing w:line="580" w:lineRule="exact"/>
        <w:ind w:left="0" w:leftChars="0" w:right="0" w:firstLine="624" w:firstLineChars="200"/>
        <w:outlineLvl w:val="2"/>
        <w:rPr>
          <w:rFonts w:hint="eastAsia" w:ascii="仿宋_GB2312" w:hAnsi="仿宋_GB2312" w:eastAsia="仿宋_GB2312" w:cs="仿宋_GB2312"/>
          <w:spacing w:val="-4"/>
          <w:sz w:val="32"/>
          <w:szCs w:val="32"/>
          <w:lang w:val="en-US" w:eastAsia="zh-CN"/>
        </w:rPr>
      </w:pPr>
      <w:bookmarkStart w:id="42" w:name="_Toc510"/>
      <w:r>
        <w:rPr>
          <w:rFonts w:hint="eastAsia" w:ascii="仿宋_GB2312" w:hAnsi="仿宋_GB2312" w:eastAsia="仿宋_GB2312" w:cs="仿宋_GB2312"/>
          <w:spacing w:val="-4"/>
          <w:sz w:val="32"/>
          <w:szCs w:val="32"/>
          <w:lang w:val="en-US" w:eastAsia="zh-CN"/>
        </w:rPr>
        <w:t>赛务相关工作人员要求</w:t>
      </w:r>
      <w:bookmarkEnd w:id="42"/>
      <w:r>
        <w:rPr>
          <w:rFonts w:hint="eastAsia" w:ascii="仿宋_GB2312" w:hAnsi="仿宋_GB2312" w:eastAsia="仿宋_GB2312" w:cs="仿宋_GB2312"/>
          <w:spacing w:val="-4"/>
          <w:sz w:val="32"/>
          <w:szCs w:val="32"/>
          <w:lang w:val="en-US" w:eastAsia="zh-CN"/>
        </w:rPr>
        <w:t xml:space="preserve"> </w:t>
      </w:r>
    </w:p>
    <w:p w14:paraId="0D25C86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（1）各类赛务人员必须服从赛项组委会统一指挥，统一佩 戴由大赛组委会签发的相关证件或标识，着装整齐，认真履行职责，做好竞赛服务工作。 </w:t>
      </w:r>
    </w:p>
    <w:p w14:paraId="66307CE8">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（2）除现场裁判员和参赛选手外，其他人员不得进入比赛 区域。赛场安全员、设备和软件技术支持人员、工作人员必须在指定区域等待，未经裁判长允许不得进入比赛区域。 </w:t>
      </w:r>
    </w:p>
    <w:p w14:paraId="3DC0507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（3）工作人员按照分工准时上岗，不得擅自离岗，应认真 履行各自的工作职责，保证竞赛工作的顺利进行。 </w:t>
      </w:r>
    </w:p>
    <w:p w14:paraId="32A448B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（4）工作人员应在规定的区域内工作，未经许可，不得擅 自进入竞赛场地。如需进场，需经过裁判长同意，核准证件，有裁判跟随入场。 </w:t>
      </w:r>
    </w:p>
    <w:p w14:paraId="0882339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（5）如遇突发事件，须及时向裁判员报告，同时做好疏导 工作，避免重大事故发生。 </w:t>
      </w:r>
    </w:p>
    <w:p w14:paraId="118BFCC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（6）竞赛期间，工作人员不得干涉个人工作职责之外的 事宜，不得利用工作之便，弄虚作假、徇私舞弊。如有上述现象或因工作不负责任的情况，造成竞赛程序无法继续进行，由赛项组委会视情节轻重，给予通报批评或停止工作，并通知其所在单位做出相应处理。 </w:t>
      </w:r>
    </w:p>
    <w:p w14:paraId="37B3353D">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（7）经大赛组委会允许的赞助商和负责宣传的媒体记者，按竞赛规则的要求进入赛场相关区域。上述相关人员不得妨碍、干扰选手竞赛，不得有任何影响竞赛公平、公正的行为。</w:t>
      </w:r>
    </w:p>
    <w:p w14:paraId="17D35007">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bookmarkStart w:id="43" w:name="_Toc14097"/>
      <w:bookmarkStart w:id="44" w:name="_Toc5817"/>
      <w:r>
        <w:rPr>
          <w:rFonts w:hint="eastAsia" w:ascii="楷体_GB2312" w:hAnsi="楷体_GB2312" w:eastAsia="楷体_GB2312" w:cs="楷体_GB2312"/>
          <w:b w:val="0"/>
          <w:bCs w:val="0"/>
          <w:snapToGrid/>
          <w:kern w:val="2"/>
          <w:sz w:val="32"/>
          <w:szCs w:val="32"/>
          <w:lang w:val="en-US" w:eastAsia="zh-CN"/>
        </w:rPr>
        <w:t>问题或争议处理</w:t>
      </w:r>
      <w:bookmarkEnd w:id="43"/>
      <w:bookmarkEnd w:id="44"/>
      <w:r>
        <w:rPr>
          <w:rFonts w:hint="eastAsia" w:ascii="楷体_GB2312" w:hAnsi="楷体_GB2312" w:eastAsia="楷体_GB2312" w:cs="楷体_GB2312"/>
          <w:b w:val="0"/>
          <w:bCs w:val="0"/>
          <w:snapToGrid/>
          <w:kern w:val="2"/>
          <w:sz w:val="32"/>
          <w:szCs w:val="32"/>
          <w:lang w:val="en-US" w:eastAsia="zh-CN"/>
        </w:rPr>
        <w:t xml:space="preserve"> </w:t>
      </w:r>
    </w:p>
    <w:p w14:paraId="0BAC67D7">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对竞赛期间出现的问题或争议按以下程序解决: </w:t>
      </w:r>
    </w:p>
    <w:p w14:paraId="09B3281C">
      <w:pPr>
        <w:keepNext w:val="0"/>
        <w:keepLines w:val="0"/>
        <w:pageBreakBefore w:val="0"/>
        <w:numPr>
          <w:ilvl w:val="0"/>
          <w:numId w:val="10"/>
        </w:numPr>
        <w:wordWrap/>
        <w:overflowPunct/>
        <w:topLinePunct w:val="0"/>
        <w:bidi w:val="0"/>
        <w:adjustRightInd w:val="0"/>
        <w:snapToGrid w:val="0"/>
        <w:spacing w:line="580" w:lineRule="exact"/>
        <w:ind w:left="0" w:leftChars="0" w:right="0" w:firstLine="644" w:firstLineChars="200"/>
        <w:jc w:val="both"/>
        <w:outlineLvl w:val="2"/>
        <w:rPr>
          <w:rFonts w:hint="eastAsia" w:ascii="仿宋_GB2312" w:hAnsi="仿宋_GB2312" w:eastAsia="仿宋_GB2312" w:cs="仿宋_GB2312"/>
          <w:spacing w:val="1"/>
          <w:sz w:val="32"/>
          <w:szCs w:val="32"/>
          <w:lang w:val="en-US" w:eastAsia="zh-CN"/>
        </w:rPr>
      </w:pPr>
      <w:bookmarkStart w:id="45" w:name="_Toc14885"/>
      <w:r>
        <w:rPr>
          <w:rFonts w:hint="eastAsia" w:ascii="仿宋_GB2312" w:hAnsi="仿宋_GB2312" w:eastAsia="仿宋_GB2312" w:cs="仿宋_GB2312"/>
          <w:spacing w:val="1"/>
          <w:sz w:val="32"/>
          <w:szCs w:val="32"/>
          <w:lang w:val="en-US" w:eastAsia="zh-CN"/>
        </w:rPr>
        <w:t>竞赛项目内解决</w:t>
      </w:r>
      <w:bookmarkEnd w:id="45"/>
      <w:r>
        <w:rPr>
          <w:rFonts w:hint="eastAsia" w:ascii="仿宋_GB2312" w:hAnsi="仿宋_GB2312" w:eastAsia="仿宋_GB2312" w:cs="仿宋_GB2312"/>
          <w:spacing w:val="1"/>
          <w:sz w:val="32"/>
          <w:szCs w:val="32"/>
          <w:lang w:val="en-US" w:eastAsia="zh-CN"/>
        </w:rPr>
        <w:t xml:space="preserve"> </w:t>
      </w:r>
    </w:p>
    <w:p w14:paraId="476ACCDF">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参赛选手、裁判员发现竞赛过程中存在问题或争议，应向项 目裁判长反映。项目裁判长依据相关规定处理或组织比赛现场裁 判员研究解决。处理意见需比赛现场全体裁判员表决的，须获全 体裁判员半数以上通过。最终处理意见应及时告知意见反映人。 </w:t>
      </w:r>
    </w:p>
    <w:p w14:paraId="5661F451">
      <w:pPr>
        <w:keepNext w:val="0"/>
        <w:keepLines w:val="0"/>
        <w:pageBreakBefore w:val="0"/>
        <w:numPr>
          <w:ilvl w:val="0"/>
          <w:numId w:val="10"/>
        </w:numPr>
        <w:wordWrap/>
        <w:overflowPunct/>
        <w:topLinePunct w:val="0"/>
        <w:bidi w:val="0"/>
        <w:adjustRightInd w:val="0"/>
        <w:snapToGrid w:val="0"/>
        <w:spacing w:line="580" w:lineRule="exact"/>
        <w:ind w:left="0" w:leftChars="0" w:right="0" w:firstLine="644" w:firstLineChars="200"/>
        <w:jc w:val="both"/>
        <w:outlineLvl w:val="2"/>
        <w:rPr>
          <w:rFonts w:hint="eastAsia" w:ascii="仿宋_GB2312" w:hAnsi="仿宋_GB2312" w:eastAsia="仿宋_GB2312" w:cs="仿宋_GB2312"/>
          <w:spacing w:val="1"/>
          <w:sz w:val="32"/>
          <w:szCs w:val="32"/>
          <w:lang w:val="en-US" w:eastAsia="zh-CN"/>
        </w:rPr>
      </w:pPr>
      <w:bookmarkStart w:id="46" w:name="_Toc16312"/>
      <w:r>
        <w:rPr>
          <w:rFonts w:hint="eastAsia" w:ascii="仿宋_GB2312" w:hAnsi="仿宋_GB2312" w:eastAsia="仿宋_GB2312" w:cs="仿宋_GB2312"/>
          <w:spacing w:val="1"/>
          <w:sz w:val="32"/>
          <w:szCs w:val="32"/>
          <w:lang w:val="en-US" w:eastAsia="zh-CN"/>
        </w:rPr>
        <w:t>监督仲裁组解决</w:t>
      </w:r>
      <w:bookmarkEnd w:id="46"/>
      <w:r>
        <w:rPr>
          <w:rFonts w:hint="eastAsia" w:ascii="仿宋_GB2312" w:hAnsi="仿宋_GB2312" w:eastAsia="仿宋_GB2312" w:cs="仿宋_GB2312"/>
          <w:spacing w:val="1"/>
          <w:sz w:val="32"/>
          <w:szCs w:val="32"/>
          <w:lang w:val="en-US" w:eastAsia="zh-CN"/>
        </w:rPr>
        <w:t xml:space="preserve"> </w:t>
      </w:r>
    </w:p>
    <w:p w14:paraId="6F11F15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对项目内处理结果有异议的，在规定时间内，各参赛队领队可向监督仲裁组出具署名的书面反映材料并举证。</w:t>
      </w:r>
    </w:p>
    <w:p w14:paraId="7A9F7509">
      <w:pPr>
        <w:keepNext w:val="0"/>
        <w:keepLines w:val="0"/>
        <w:pageBreakBefore w:val="0"/>
        <w:numPr>
          <w:ilvl w:val="0"/>
          <w:numId w:val="1"/>
        </w:numPr>
        <w:wordWrap/>
        <w:overflowPunct/>
        <w:topLinePunct w:val="0"/>
        <w:bidi w:val="0"/>
        <w:adjustRightInd w:val="0"/>
        <w:snapToGrid w:val="0"/>
        <w:spacing w:line="580" w:lineRule="exact"/>
        <w:ind w:left="0" w:leftChars="0" w:right="0" w:firstLine="660" w:firstLineChars="200"/>
        <w:outlineLvl w:val="0"/>
        <w:rPr>
          <w:rFonts w:hint="eastAsia" w:ascii="黑体" w:hAnsi="黑体" w:eastAsia="黑体" w:cs="黑体"/>
          <w:spacing w:val="5"/>
          <w:sz w:val="32"/>
          <w:szCs w:val="32"/>
          <w:lang w:val="en-US" w:eastAsia="zh-CN"/>
        </w:rPr>
      </w:pPr>
      <w:bookmarkStart w:id="47" w:name="_Toc24936"/>
      <w:bookmarkStart w:id="48" w:name="_Toc23780"/>
      <w:r>
        <w:rPr>
          <w:rFonts w:hint="eastAsia" w:ascii="黑体" w:hAnsi="黑体" w:eastAsia="黑体" w:cs="黑体"/>
          <w:spacing w:val="5"/>
          <w:sz w:val="32"/>
          <w:szCs w:val="32"/>
          <w:lang w:val="en-US" w:eastAsia="zh-CN"/>
        </w:rPr>
        <w:t>竞赛场地、设施设备等安排</w:t>
      </w:r>
      <w:bookmarkEnd w:id="47"/>
      <w:bookmarkEnd w:id="48"/>
    </w:p>
    <w:p w14:paraId="36E1A427">
      <w:pPr>
        <w:keepNext w:val="0"/>
        <w:keepLines w:val="0"/>
        <w:pageBreakBefore w:val="0"/>
        <w:widowControl w:val="0"/>
        <w:numPr>
          <w:ilvl w:val="0"/>
          <w:numId w:val="11"/>
        </w:numPr>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bookmarkStart w:id="49" w:name="_Toc8014"/>
      <w:bookmarkStart w:id="50" w:name="_Toc13608"/>
      <w:r>
        <w:rPr>
          <w:rFonts w:hint="eastAsia" w:ascii="楷体_GB2312" w:hAnsi="楷体_GB2312" w:eastAsia="楷体_GB2312" w:cs="楷体_GB2312"/>
          <w:b w:val="0"/>
          <w:bCs w:val="0"/>
          <w:snapToGrid/>
          <w:kern w:val="2"/>
          <w:sz w:val="32"/>
          <w:szCs w:val="32"/>
          <w:lang w:val="en-US" w:eastAsia="zh-CN"/>
        </w:rPr>
        <w:t>赛场规格要求</w:t>
      </w:r>
      <w:bookmarkEnd w:id="49"/>
      <w:bookmarkEnd w:id="50"/>
      <w:r>
        <w:rPr>
          <w:rFonts w:hint="eastAsia" w:ascii="楷体_GB2312" w:hAnsi="楷体_GB2312" w:eastAsia="楷体_GB2312" w:cs="楷体_GB2312"/>
          <w:b w:val="0"/>
          <w:bCs w:val="0"/>
          <w:snapToGrid/>
          <w:kern w:val="2"/>
          <w:sz w:val="32"/>
          <w:szCs w:val="32"/>
          <w:lang w:val="en-US" w:eastAsia="zh-CN"/>
        </w:rPr>
        <w:t xml:space="preserve"> </w:t>
      </w:r>
    </w:p>
    <w:p w14:paraId="1BA7C5C4">
      <w:pPr>
        <w:keepNext w:val="0"/>
        <w:keepLines w:val="0"/>
        <w:pageBreakBefore w:val="0"/>
        <w:numPr>
          <w:ilvl w:val="0"/>
          <w:numId w:val="12"/>
        </w:numPr>
        <w:wordWrap/>
        <w:overflowPunct/>
        <w:topLinePunct w:val="0"/>
        <w:bidi w:val="0"/>
        <w:adjustRightInd w:val="0"/>
        <w:snapToGrid w:val="0"/>
        <w:spacing w:line="580" w:lineRule="exact"/>
        <w:ind w:left="0" w:leftChars="0" w:right="0" w:firstLine="644" w:firstLineChars="200"/>
        <w:jc w:val="both"/>
        <w:outlineLvl w:val="2"/>
        <w:rPr>
          <w:rFonts w:hint="eastAsia" w:ascii="仿宋_GB2312" w:hAnsi="仿宋_GB2312" w:eastAsia="仿宋_GB2312" w:cs="仿宋_GB2312"/>
          <w:spacing w:val="1"/>
          <w:sz w:val="32"/>
          <w:szCs w:val="32"/>
          <w:lang w:val="en-US" w:eastAsia="zh-CN"/>
        </w:rPr>
      </w:pPr>
      <w:bookmarkStart w:id="51" w:name="_Toc3626"/>
      <w:r>
        <w:rPr>
          <w:rFonts w:hint="eastAsia" w:ascii="仿宋_GB2312" w:hAnsi="仿宋_GB2312" w:eastAsia="仿宋_GB2312" w:cs="仿宋_GB2312"/>
          <w:spacing w:val="1"/>
          <w:sz w:val="32"/>
          <w:szCs w:val="32"/>
          <w:lang w:val="en-US" w:eastAsia="zh-CN"/>
        </w:rPr>
        <w:t>场地面积要求</w:t>
      </w:r>
      <w:bookmarkEnd w:id="51"/>
      <w:r>
        <w:rPr>
          <w:rFonts w:hint="eastAsia" w:ascii="仿宋_GB2312" w:hAnsi="仿宋_GB2312" w:eastAsia="仿宋_GB2312" w:cs="仿宋_GB2312"/>
          <w:spacing w:val="1"/>
          <w:sz w:val="32"/>
          <w:szCs w:val="32"/>
          <w:lang w:val="en-US" w:eastAsia="zh-CN"/>
        </w:rPr>
        <w:t xml:space="preserve"> </w:t>
      </w:r>
    </w:p>
    <w:p w14:paraId="3F9FF580">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独立工位的竞赛场地需求至少为8平方米。 </w:t>
      </w:r>
    </w:p>
    <w:p w14:paraId="389A2A63">
      <w:pPr>
        <w:keepNext w:val="0"/>
        <w:keepLines w:val="0"/>
        <w:pageBreakBefore w:val="0"/>
        <w:numPr>
          <w:ilvl w:val="0"/>
          <w:numId w:val="12"/>
        </w:numPr>
        <w:wordWrap/>
        <w:overflowPunct/>
        <w:topLinePunct w:val="0"/>
        <w:bidi w:val="0"/>
        <w:adjustRightInd w:val="0"/>
        <w:snapToGrid w:val="0"/>
        <w:spacing w:line="580" w:lineRule="exact"/>
        <w:ind w:left="0" w:leftChars="0" w:right="0" w:firstLine="644" w:firstLineChars="200"/>
        <w:jc w:val="both"/>
        <w:outlineLvl w:val="2"/>
        <w:rPr>
          <w:rFonts w:hint="eastAsia" w:ascii="仿宋_GB2312" w:hAnsi="仿宋_GB2312" w:eastAsia="仿宋_GB2312" w:cs="仿宋_GB2312"/>
          <w:spacing w:val="1"/>
          <w:sz w:val="32"/>
          <w:szCs w:val="32"/>
          <w:lang w:val="en-US" w:eastAsia="zh-CN"/>
        </w:rPr>
      </w:pPr>
      <w:bookmarkStart w:id="52" w:name="_Toc21402"/>
      <w:r>
        <w:rPr>
          <w:rFonts w:hint="eastAsia" w:ascii="仿宋_GB2312" w:hAnsi="仿宋_GB2312" w:eastAsia="仿宋_GB2312" w:cs="仿宋_GB2312"/>
          <w:spacing w:val="1"/>
          <w:sz w:val="32"/>
          <w:szCs w:val="32"/>
          <w:lang w:val="en-US" w:eastAsia="zh-CN"/>
        </w:rPr>
        <w:t>场地照明要求</w:t>
      </w:r>
      <w:bookmarkEnd w:id="52"/>
      <w:r>
        <w:rPr>
          <w:rFonts w:hint="eastAsia" w:ascii="仿宋_GB2312" w:hAnsi="仿宋_GB2312" w:eastAsia="仿宋_GB2312" w:cs="仿宋_GB2312"/>
          <w:spacing w:val="1"/>
          <w:sz w:val="32"/>
          <w:szCs w:val="32"/>
          <w:lang w:val="en-US" w:eastAsia="zh-CN"/>
        </w:rPr>
        <w:t xml:space="preserve"> </w:t>
      </w:r>
    </w:p>
    <w:p w14:paraId="284CB2C1">
      <w:pPr>
        <w:keepNext w:val="0"/>
        <w:keepLines w:val="0"/>
        <w:pageBreakBefore w:val="0"/>
        <w:wordWrap/>
        <w:overflowPunct/>
        <w:topLinePunct w:val="0"/>
        <w:bidi w:val="0"/>
        <w:adjustRightInd w:val="0"/>
        <w:snapToGrid w:val="0"/>
        <w:spacing w:line="580" w:lineRule="exact"/>
        <w:ind w:left="0" w:leftChars="0" w:right="0" w:firstLine="640" w:firstLineChars="200"/>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napToGrid/>
          <w:kern w:val="2"/>
          <w:sz w:val="32"/>
          <w:szCs w:val="32"/>
          <w:lang w:val="en-US" w:eastAsia="zh-CN"/>
        </w:rPr>
        <w:t>竞赛场地照明应充足、柔和。各工位分区供电，强电弱电分开布线，工位及竞赛桌面照度大于 500lux。现场临时用电需满足《施工现场临时用电安全技术规范》JGJ46-2022 的要求。</w:t>
      </w:r>
      <w:r>
        <w:rPr>
          <w:rFonts w:hint="eastAsia" w:ascii="仿宋_GB2312" w:hAnsi="仿宋_GB2312" w:eastAsia="仿宋_GB2312" w:cs="仿宋_GB2312"/>
          <w:spacing w:val="1"/>
          <w:sz w:val="32"/>
          <w:szCs w:val="32"/>
          <w:lang w:val="en-US" w:eastAsia="zh-CN"/>
        </w:rPr>
        <w:t xml:space="preserve"> </w:t>
      </w:r>
    </w:p>
    <w:p w14:paraId="086BEA42">
      <w:pPr>
        <w:keepNext w:val="0"/>
        <w:keepLines w:val="0"/>
        <w:pageBreakBefore w:val="0"/>
        <w:numPr>
          <w:ilvl w:val="0"/>
          <w:numId w:val="12"/>
        </w:numPr>
        <w:wordWrap/>
        <w:overflowPunct/>
        <w:topLinePunct w:val="0"/>
        <w:bidi w:val="0"/>
        <w:adjustRightInd w:val="0"/>
        <w:snapToGrid w:val="0"/>
        <w:spacing w:line="580" w:lineRule="exact"/>
        <w:ind w:left="0" w:leftChars="0" w:right="0" w:firstLine="644" w:firstLineChars="200"/>
        <w:jc w:val="both"/>
        <w:outlineLvl w:val="2"/>
        <w:rPr>
          <w:rFonts w:hint="eastAsia" w:ascii="仿宋_GB2312" w:hAnsi="仿宋_GB2312" w:eastAsia="仿宋_GB2312" w:cs="仿宋_GB2312"/>
          <w:spacing w:val="1"/>
          <w:sz w:val="32"/>
          <w:szCs w:val="32"/>
          <w:lang w:val="en-US" w:eastAsia="zh-CN"/>
        </w:rPr>
      </w:pPr>
      <w:bookmarkStart w:id="53" w:name="_Toc27185"/>
      <w:r>
        <w:rPr>
          <w:rFonts w:hint="eastAsia" w:ascii="仿宋_GB2312" w:hAnsi="仿宋_GB2312" w:eastAsia="仿宋_GB2312" w:cs="仿宋_GB2312"/>
          <w:spacing w:val="1"/>
          <w:sz w:val="32"/>
          <w:szCs w:val="32"/>
          <w:lang w:val="en-US" w:eastAsia="zh-CN"/>
        </w:rPr>
        <w:t>场地消防和逃生要求</w:t>
      </w:r>
      <w:bookmarkEnd w:id="53"/>
      <w:r>
        <w:rPr>
          <w:rFonts w:hint="eastAsia" w:ascii="仿宋_GB2312" w:hAnsi="仿宋_GB2312" w:eastAsia="仿宋_GB2312" w:cs="仿宋_GB2312"/>
          <w:spacing w:val="1"/>
          <w:sz w:val="32"/>
          <w:szCs w:val="32"/>
          <w:lang w:val="en-US" w:eastAsia="zh-CN"/>
        </w:rPr>
        <w:t xml:space="preserve"> </w:t>
      </w:r>
    </w:p>
    <w:p w14:paraId="77189711">
      <w:pPr>
        <w:keepNext w:val="0"/>
        <w:keepLines w:val="0"/>
        <w:pageBreakBefore w:val="0"/>
        <w:wordWrap/>
        <w:overflowPunct/>
        <w:topLinePunct w:val="0"/>
        <w:bidi w:val="0"/>
        <w:adjustRightInd w:val="0"/>
        <w:snapToGrid w:val="0"/>
        <w:spacing w:afterAutospacing="0" w:line="580" w:lineRule="exact"/>
        <w:ind w:left="0" w:leftChars="0" w:right="0" w:firstLine="640" w:firstLineChars="200"/>
        <w:jc w:val="both"/>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赛场必须留有安全通道。竞赛前必须明确告诉选手和裁判员安全通道和安全门位置。赛场必须配备灭火设备，并置于显著位置，现场消防器材和消防栓合格有效，应急照明设施状态合格，赛场明显位置张贴紧急疏散图，赛场地面张贴荧光疏散指示箭头。赛场出入口专人负责，赛场组织人员要做好竞赛安全、健康和公共卫生及突发事件预防与应急处理等工作。</w:t>
      </w:r>
    </w:p>
    <w:p w14:paraId="21294353">
      <w:pPr>
        <w:keepNext w:val="0"/>
        <w:keepLines w:val="0"/>
        <w:pageBreakBefore w:val="0"/>
        <w:widowControl w:val="0"/>
        <w:numPr>
          <w:ilvl w:val="0"/>
          <w:numId w:val="11"/>
        </w:numPr>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r>
        <w:rPr>
          <w:rFonts w:hint="eastAsia" w:ascii="楷体_GB2312" w:hAnsi="楷体_GB2312" w:eastAsia="楷体_GB2312" w:cs="楷体_GB2312"/>
          <w:b w:val="0"/>
          <w:bCs w:val="0"/>
          <w:snapToGrid/>
          <w:kern w:val="2"/>
          <w:sz w:val="32"/>
          <w:szCs w:val="32"/>
          <w:lang w:val="en-US" w:eastAsia="zh-CN"/>
        </w:rPr>
        <w:t>场地布局图</w:t>
      </w:r>
    </w:p>
    <w:p w14:paraId="0AFB6166">
      <w:pPr>
        <w:keepNext w:val="0"/>
        <w:keepLines w:val="0"/>
        <w:pageBreakBefore w:val="0"/>
        <w:wordWrap/>
        <w:overflowPunct/>
        <w:topLinePunct w:val="0"/>
        <w:bidi w:val="0"/>
        <w:adjustRightInd w:val="0"/>
        <w:snapToGrid w:val="0"/>
        <w:spacing w:afterAutospacing="0" w:line="580" w:lineRule="exact"/>
        <w:ind w:left="0" w:leftChars="0" w:right="0" w:firstLine="644" w:firstLineChars="200"/>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w:t>
      </w:r>
    </w:p>
    <w:p w14:paraId="56FA2BE6">
      <w:pPr>
        <w:spacing w:before="55" w:afterAutospacing="0" w:line="325" w:lineRule="auto"/>
        <w:ind w:right="110"/>
        <w:jc w:val="center"/>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drawing>
          <wp:inline distT="0" distB="0" distL="114300" distR="114300">
            <wp:extent cx="5773420" cy="4504690"/>
            <wp:effectExtent l="0" t="0" r="10160" b="17780"/>
            <wp:docPr id="4" name="图片 4" descr="002a02974d308e4f6b96ae5c9dc4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2a02974d308e4f6b96ae5c9dc45c2"/>
                    <pic:cNvPicPr>
                      <a:picLocks noChangeAspect="1"/>
                    </pic:cNvPicPr>
                  </pic:nvPicPr>
                  <pic:blipFill>
                    <a:blip r:embed="rId8"/>
                    <a:stretch>
                      <a:fillRect/>
                    </a:stretch>
                  </pic:blipFill>
                  <pic:spPr>
                    <a:xfrm rot="16200000">
                      <a:off x="0" y="0"/>
                      <a:ext cx="5773420" cy="4504690"/>
                    </a:xfrm>
                    <a:prstGeom prst="rect">
                      <a:avLst/>
                    </a:prstGeom>
                  </pic:spPr>
                </pic:pic>
              </a:graphicData>
            </a:graphic>
          </wp:inline>
        </w:drawing>
      </w:r>
    </w:p>
    <w:p w14:paraId="79DF6CF9">
      <w:pPr>
        <w:keepNext w:val="0"/>
        <w:keepLines w:val="0"/>
        <w:pageBreakBefore w:val="0"/>
        <w:widowControl w:val="0"/>
        <w:numPr>
          <w:ilvl w:val="0"/>
          <w:numId w:val="11"/>
        </w:numPr>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bookmarkStart w:id="54" w:name="_Toc23268"/>
      <w:bookmarkStart w:id="55" w:name="_Toc11536"/>
      <w:r>
        <w:rPr>
          <w:rFonts w:hint="eastAsia" w:ascii="楷体_GB2312" w:hAnsi="楷体_GB2312" w:eastAsia="楷体_GB2312" w:cs="楷体_GB2312"/>
          <w:b w:val="0"/>
          <w:bCs w:val="0"/>
          <w:snapToGrid/>
          <w:kern w:val="2"/>
          <w:sz w:val="32"/>
          <w:szCs w:val="32"/>
          <w:lang w:val="en-US" w:eastAsia="zh-CN"/>
        </w:rPr>
        <w:t>基础设施设备清单</w:t>
      </w:r>
      <w:bookmarkEnd w:id="54"/>
      <w:bookmarkEnd w:id="55"/>
      <w:r>
        <w:rPr>
          <w:rFonts w:hint="eastAsia" w:ascii="楷体_GB2312" w:hAnsi="楷体_GB2312" w:eastAsia="楷体_GB2312" w:cs="楷体_GB2312"/>
          <w:b w:val="0"/>
          <w:bCs w:val="0"/>
          <w:snapToGrid/>
          <w:kern w:val="2"/>
          <w:sz w:val="32"/>
          <w:szCs w:val="32"/>
          <w:lang w:val="en-US" w:eastAsia="zh-CN"/>
        </w:rPr>
        <w:t xml:space="preserve"> </w:t>
      </w:r>
    </w:p>
    <w:p w14:paraId="10477B41">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竞赛平台主要设施设备，保证竞赛过程中不因缺少安装工 具、测试工具和耗材等影响竞赛正常进行。未明确在选手携带工具清单中的，一律不得带入赛场。另外，赛场配发的各类工具、材料，选手一律不得带出赛场。 </w:t>
      </w:r>
    </w:p>
    <w:p w14:paraId="0B84A248">
      <w:pPr>
        <w:keepNext w:val="0"/>
        <w:keepLines w:val="0"/>
        <w:pageBreakBefore w:val="0"/>
        <w:numPr>
          <w:ilvl w:val="0"/>
          <w:numId w:val="13"/>
        </w:numPr>
        <w:wordWrap/>
        <w:overflowPunct/>
        <w:topLinePunct w:val="0"/>
        <w:bidi w:val="0"/>
        <w:adjustRightInd w:val="0"/>
        <w:snapToGrid w:val="0"/>
        <w:spacing w:line="580" w:lineRule="exact"/>
        <w:ind w:left="0" w:leftChars="0" w:right="0" w:firstLine="644" w:firstLineChars="200"/>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场地设施设备</w:t>
      </w:r>
    </w:p>
    <w:tbl>
      <w:tblPr>
        <w:tblStyle w:val="13"/>
        <w:tblW w:w="9156"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7"/>
        <w:gridCol w:w="4533"/>
        <w:gridCol w:w="1615"/>
        <w:gridCol w:w="888"/>
        <w:gridCol w:w="923"/>
      </w:tblGrid>
      <w:tr w14:paraId="1049F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97" w:type="dxa"/>
            <w:vAlign w:val="center"/>
          </w:tcPr>
          <w:p w14:paraId="64A6AA4D">
            <w:pPr>
              <w:pStyle w:val="14"/>
              <w:spacing w:before="279" w:line="220" w:lineRule="auto"/>
              <w:jc w:val="center"/>
              <w:rPr>
                <w:rFonts w:hint="eastAsia" w:asciiTheme="majorEastAsia" w:hAnsiTheme="majorEastAsia" w:eastAsiaTheme="majorEastAsia" w:cstheme="majorEastAsia"/>
                <w:b/>
                <w:bCs/>
                <w:snapToGrid/>
                <w:kern w:val="2"/>
                <w:sz w:val="24"/>
                <w:szCs w:val="24"/>
                <w:lang w:val="en-US" w:eastAsia="zh-CN" w:bidi="ar-SA"/>
              </w:rPr>
            </w:pPr>
            <w:r>
              <w:rPr>
                <w:rFonts w:hint="eastAsia" w:asciiTheme="majorEastAsia" w:hAnsiTheme="majorEastAsia" w:eastAsiaTheme="majorEastAsia" w:cstheme="majorEastAsia"/>
                <w:b/>
                <w:bCs/>
                <w:snapToGrid/>
                <w:kern w:val="2"/>
                <w:sz w:val="24"/>
                <w:szCs w:val="24"/>
                <w:lang w:val="en-US" w:eastAsia="zh-CN" w:bidi="ar-SA"/>
              </w:rPr>
              <w:t>设备编号</w:t>
            </w:r>
          </w:p>
        </w:tc>
        <w:tc>
          <w:tcPr>
            <w:tcW w:w="4533" w:type="dxa"/>
            <w:vAlign w:val="center"/>
          </w:tcPr>
          <w:p w14:paraId="6B5B4204">
            <w:pPr>
              <w:pStyle w:val="14"/>
              <w:spacing w:before="278" w:line="222" w:lineRule="auto"/>
              <w:jc w:val="center"/>
              <w:rPr>
                <w:rFonts w:hint="eastAsia" w:asciiTheme="majorEastAsia" w:hAnsiTheme="majorEastAsia" w:eastAsiaTheme="majorEastAsia" w:cstheme="majorEastAsia"/>
                <w:b/>
                <w:bCs/>
                <w:snapToGrid/>
                <w:kern w:val="2"/>
                <w:sz w:val="24"/>
                <w:szCs w:val="24"/>
                <w:lang w:val="en-US" w:eastAsia="zh-CN" w:bidi="ar-SA"/>
              </w:rPr>
            </w:pPr>
            <w:r>
              <w:rPr>
                <w:rFonts w:hint="eastAsia" w:asciiTheme="majorEastAsia" w:hAnsiTheme="majorEastAsia" w:eastAsiaTheme="majorEastAsia" w:cstheme="majorEastAsia"/>
                <w:b/>
                <w:bCs/>
                <w:snapToGrid/>
                <w:kern w:val="2"/>
                <w:sz w:val="24"/>
                <w:szCs w:val="24"/>
                <w:lang w:val="en-US" w:eastAsia="zh-CN" w:bidi="ar-SA"/>
              </w:rPr>
              <w:t>设备名称</w:t>
            </w:r>
          </w:p>
        </w:tc>
        <w:tc>
          <w:tcPr>
            <w:tcW w:w="1615" w:type="dxa"/>
            <w:vAlign w:val="center"/>
          </w:tcPr>
          <w:p w14:paraId="75E7EA69">
            <w:pPr>
              <w:pStyle w:val="14"/>
              <w:spacing w:before="278" w:line="222" w:lineRule="auto"/>
              <w:jc w:val="center"/>
              <w:rPr>
                <w:rFonts w:hint="eastAsia" w:asciiTheme="majorEastAsia" w:hAnsiTheme="majorEastAsia" w:eastAsiaTheme="majorEastAsia" w:cstheme="majorEastAsia"/>
                <w:b/>
                <w:bCs/>
                <w:snapToGrid/>
                <w:kern w:val="2"/>
                <w:sz w:val="24"/>
                <w:szCs w:val="24"/>
                <w:lang w:val="en-US" w:eastAsia="zh-CN" w:bidi="ar-SA"/>
              </w:rPr>
            </w:pPr>
            <w:r>
              <w:rPr>
                <w:rFonts w:hint="eastAsia" w:asciiTheme="majorEastAsia" w:hAnsiTheme="majorEastAsia" w:eastAsiaTheme="majorEastAsia" w:cstheme="majorEastAsia"/>
                <w:b/>
                <w:bCs/>
                <w:snapToGrid/>
                <w:kern w:val="2"/>
                <w:sz w:val="24"/>
                <w:szCs w:val="24"/>
                <w:lang w:val="en-US" w:eastAsia="zh-CN" w:bidi="ar-SA"/>
              </w:rPr>
              <w:t>型号（备注）</w:t>
            </w:r>
          </w:p>
        </w:tc>
        <w:tc>
          <w:tcPr>
            <w:tcW w:w="888" w:type="dxa"/>
            <w:vAlign w:val="center"/>
          </w:tcPr>
          <w:p w14:paraId="747061C8">
            <w:pPr>
              <w:pStyle w:val="14"/>
              <w:spacing w:before="279" w:line="221" w:lineRule="auto"/>
              <w:jc w:val="center"/>
              <w:rPr>
                <w:rFonts w:hint="eastAsia" w:asciiTheme="majorEastAsia" w:hAnsiTheme="majorEastAsia" w:eastAsiaTheme="majorEastAsia" w:cstheme="majorEastAsia"/>
                <w:b/>
                <w:bCs/>
                <w:snapToGrid/>
                <w:kern w:val="2"/>
                <w:sz w:val="24"/>
                <w:szCs w:val="24"/>
                <w:lang w:val="en-US" w:eastAsia="zh-CN" w:bidi="ar-SA"/>
              </w:rPr>
            </w:pPr>
            <w:r>
              <w:rPr>
                <w:rFonts w:hint="eastAsia" w:asciiTheme="majorEastAsia" w:hAnsiTheme="majorEastAsia" w:eastAsiaTheme="majorEastAsia" w:cstheme="majorEastAsia"/>
                <w:b/>
                <w:bCs/>
                <w:snapToGrid/>
                <w:kern w:val="2"/>
                <w:sz w:val="24"/>
                <w:szCs w:val="24"/>
                <w:lang w:val="en-US" w:eastAsia="zh-CN" w:bidi="ar-SA"/>
              </w:rPr>
              <w:t>单位</w:t>
            </w:r>
          </w:p>
        </w:tc>
        <w:tc>
          <w:tcPr>
            <w:tcW w:w="923" w:type="dxa"/>
            <w:vAlign w:val="center"/>
          </w:tcPr>
          <w:p w14:paraId="026B7BB7">
            <w:pPr>
              <w:pStyle w:val="14"/>
              <w:spacing w:before="279" w:line="220" w:lineRule="auto"/>
              <w:jc w:val="center"/>
              <w:rPr>
                <w:rFonts w:hint="eastAsia" w:asciiTheme="majorEastAsia" w:hAnsiTheme="majorEastAsia" w:eastAsiaTheme="majorEastAsia" w:cstheme="majorEastAsia"/>
                <w:b/>
                <w:bCs/>
                <w:snapToGrid/>
                <w:kern w:val="2"/>
                <w:sz w:val="24"/>
                <w:szCs w:val="24"/>
                <w:lang w:val="en-US" w:eastAsia="zh-CN" w:bidi="ar-SA"/>
              </w:rPr>
            </w:pPr>
            <w:r>
              <w:rPr>
                <w:rFonts w:hint="eastAsia" w:asciiTheme="majorEastAsia" w:hAnsiTheme="majorEastAsia" w:eastAsiaTheme="majorEastAsia" w:cstheme="majorEastAsia"/>
                <w:b/>
                <w:bCs/>
                <w:snapToGrid/>
                <w:kern w:val="2"/>
                <w:sz w:val="24"/>
                <w:szCs w:val="24"/>
                <w:lang w:val="en-US" w:eastAsia="zh-CN" w:bidi="ar-SA"/>
              </w:rPr>
              <w:t>数量</w:t>
            </w:r>
          </w:p>
        </w:tc>
      </w:tr>
      <w:tr w14:paraId="12D4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97" w:type="dxa"/>
            <w:vAlign w:val="center"/>
          </w:tcPr>
          <w:p w14:paraId="2BAE905F">
            <w:pPr>
              <w:pStyle w:val="14"/>
              <w:spacing w:before="70" w:line="176"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c>
          <w:tcPr>
            <w:tcW w:w="4533" w:type="dxa"/>
            <w:vAlign w:val="center"/>
          </w:tcPr>
          <w:p w14:paraId="1E9CBBED">
            <w:pPr>
              <w:pStyle w:val="14"/>
              <w:spacing w:before="70" w:line="176"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服务机器人应用与维护实训考核设备</w:t>
            </w:r>
          </w:p>
        </w:tc>
        <w:tc>
          <w:tcPr>
            <w:tcW w:w="1615" w:type="dxa"/>
            <w:vAlign w:val="center"/>
          </w:tcPr>
          <w:p w14:paraId="7F3D1EA5">
            <w:pPr>
              <w:pStyle w:val="14"/>
              <w:spacing w:before="70" w:line="176"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w:t>
            </w:r>
          </w:p>
        </w:tc>
        <w:tc>
          <w:tcPr>
            <w:tcW w:w="888" w:type="dxa"/>
            <w:vAlign w:val="center"/>
          </w:tcPr>
          <w:p w14:paraId="64EFBD7E">
            <w:pPr>
              <w:pStyle w:val="14"/>
              <w:spacing w:before="70" w:line="176"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套</w:t>
            </w:r>
          </w:p>
        </w:tc>
        <w:tc>
          <w:tcPr>
            <w:tcW w:w="923" w:type="dxa"/>
            <w:vAlign w:val="center"/>
          </w:tcPr>
          <w:p w14:paraId="574ECD55">
            <w:pPr>
              <w:pStyle w:val="14"/>
              <w:spacing w:before="70" w:line="176"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r>
      <w:tr w14:paraId="361BE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7" w:type="dxa"/>
            <w:vAlign w:val="center"/>
          </w:tcPr>
          <w:p w14:paraId="7B7AC0C0">
            <w:pPr>
              <w:pStyle w:val="14"/>
              <w:spacing w:before="122" w:line="182"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w:t>
            </w:r>
          </w:p>
        </w:tc>
        <w:tc>
          <w:tcPr>
            <w:tcW w:w="4533" w:type="dxa"/>
            <w:vAlign w:val="center"/>
          </w:tcPr>
          <w:p w14:paraId="77AB1E8A">
            <w:pPr>
              <w:pStyle w:val="14"/>
              <w:spacing w:before="122" w:line="182"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服务机器人通用教学实训软件</w:t>
            </w:r>
          </w:p>
        </w:tc>
        <w:tc>
          <w:tcPr>
            <w:tcW w:w="1615" w:type="dxa"/>
            <w:vAlign w:val="center"/>
          </w:tcPr>
          <w:p w14:paraId="4FB689A7">
            <w:pPr>
              <w:pStyle w:val="14"/>
              <w:spacing w:before="122" w:line="182"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V1.0</w:t>
            </w:r>
          </w:p>
        </w:tc>
        <w:tc>
          <w:tcPr>
            <w:tcW w:w="888" w:type="dxa"/>
            <w:vAlign w:val="center"/>
          </w:tcPr>
          <w:p w14:paraId="7235BEFF">
            <w:pPr>
              <w:pStyle w:val="14"/>
              <w:spacing w:before="122" w:line="182"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套</w:t>
            </w:r>
          </w:p>
        </w:tc>
        <w:tc>
          <w:tcPr>
            <w:tcW w:w="923" w:type="dxa"/>
            <w:vAlign w:val="center"/>
          </w:tcPr>
          <w:p w14:paraId="07C95CBC">
            <w:pPr>
              <w:pStyle w:val="14"/>
              <w:spacing w:before="122" w:line="182"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r>
      <w:tr w14:paraId="0BB88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97" w:type="dxa"/>
            <w:vAlign w:val="center"/>
          </w:tcPr>
          <w:p w14:paraId="2B9918E9">
            <w:pPr>
              <w:pStyle w:val="14"/>
              <w:spacing w:before="70" w:line="176"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3</w:t>
            </w:r>
          </w:p>
        </w:tc>
        <w:tc>
          <w:tcPr>
            <w:tcW w:w="4533" w:type="dxa"/>
            <w:vAlign w:val="center"/>
          </w:tcPr>
          <w:p w14:paraId="43555E82">
            <w:pPr>
              <w:pStyle w:val="14"/>
              <w:spacing w:before="35" w:line="205" w:lineRule="auto"/>
              <w:ind w:left="112"/>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计算机</w:t>
            </w:r>
          </w:p>
        </w:tc>
        <w:tc>
          <w:tcPr>
            <w:tcW w:w="1615" w:type="dxa"/>
            <w:vAlign w:val="center"/>
          </w:tcPr>
          <w:p w14:paraId="3CDB2377">
            <w:pPr>
              <w:pStyle w:val="14"/>
              <w:spacing w:before="35" w:line="205"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w:t>
            </w:r>
          </w:p>
        </w:tc>
        <w:tc>
          <w:tcPr>
            <w:tcW w:w="888" w:type="dxa"/>
            <w:vAlign w:val="center"/>
          </w:tcPr>
          <w:p w14:paraId="76029585">
            <w:pPr>
              <w:pStyle w:val="14"/>
              <w:spacing w:before="35" w:line="205"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套</w:t>
            </w:r>
          </w:p>
        </w:tc>
        <w:tc>
          <w:tcPr>
            <w:tcW w:w="923" w:type="dxa"/>
            <w:vAlign w:val="center"/>
          </w:tcPr>
          <w:p w14:paraId="36EDB803">
            <w:pPr>
              <w:pStyle w:val="14"/>
              <w:spacing w:before="119" w:line="161" w:lineRule="exact"/>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r>
      <w:tr w14:paraId="5FAD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197" w:type="dxa"/>
            <w:vAlign w:val="center"/>
          </w:tcPr>
          <w:p w14:paraId="40E465C2">
            <w:pPr>
              <w:pStyle w:val="14"/>
              <w:spacing w:before="120" w:line="184"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4</w:t>
            </w:r>
          </w:p>
        </w:tc>
        <w:tc>
          <w:tcPr>
            <w:tcW w:w="4533" w:type="dxa"/>
            <w:vAlign w:val="center"/>
          </w:tcPr>
          <w:p w14:paraId="7E120A94">
            <w:pPr>
              <w:pStyle w:val="14"/>
              <w:spacing w:before="86" w:line="220" w:lineRule="auto"/>
              <w:ind w:left="112"/>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装配桌</w:t>
            </w:r>
          </w:p>
        </w:tc>
        <w:tc>
          <w:tcPr>
            <w:tcW w:w="1615" w:type="dxa"/>
            <w:vAlign w:val="center"/>
          </w:tcPr>
          <w:p w14:paraId="3BCE378B">
            <w:pPr>
              <w:pStyle w:val="14"/>
              <w:spacing w:before="86" w:line="225"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w:t>
            </w:r>
          </w:p>
        </w:tc>
        <w:tc>
          <w:tcPr>
            <w:tcW w:w="888" w:type="dxa"/>
            <w:vAlign w:val="center"/>
          </w:tcPr>
          <w:p w14:paraId="2AACA0E8">
            <w:pPr>
              <w:pStyle w:val="14"/>
              <w:spacing w:before="86" w:line="221"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套</w:t>
            </w:r>
          </w:p>
        </w:tc>
        <w:tc>
          <w:tcPr>
            <w:tcW w:w="923" w:type="dxa"/>
            <w:vAlign w:val="center"/>
          </w:tcPr>
          <w:p w14:paraId="5B520EEC">
            <w:pPr>
              <w:pStyle w:val="14"/>
              <w:spacing w:before="169" w:line="170" w:lineRule="exact"/>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r>
      <w:tr w14:paraId="6E09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97" w:type="dxa"/>
            <w:vAlign w:val="center"/>
          </w:tcPr>
          <w:p w14:paraId="3DDE2FB6">
            <w:pPr>
              <w:pStyle w:val="14"/>
              <w:spacing w:before="72" w:line="175"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5</w:t>
            </w:r>
          </w:p>
        </w:tc>
        <w:tc>
          <w:tcPr>
            <w:tcW w:w="4533" w:type="dxa"/>
            <w:vAlign w:val="center"/>
          </w:tcPr>
          <w:p w14:paraId="3244E2BC">
            <w:pPr>
              <w:pStyle w:val="14"/>
              <w:spacing w:before="36" w:line="205" w:lineRule="auto"/>
              <w:ind w:left="117"/>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万用表</w:t>
            </w:r>
          </w:p>
        </w:tc>
        <w:tc>
          <w:tcPr>
            <w:tcW w:w="1615" w:type="dxa"/>
            <w:vAlign w:val="center"/>
          </w:tcPr>
          <w:p w14:paraId="0A437FBA">
            <w:pPr>
              <w:pStyle w:val="14"/>
              <w:spacing w:before="36" w:line="205"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w:t>
            </w:r>
          </w:p>
        </w:tc>
        <w:tc>
          <w:tcPr>
            <w:tcW w:w="888" w:type="dxa"/>
            <w:vAlign w:val="center"/>
          </w:tcPr>
          <w:p w14:paraId="290E194F">
            <w:pPr>
              <w:pStyle w:val="14"/>
              <w:spacing w:before="36" w:line="205"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台</w:t>
            </w:r>
          </w:p>
        </w:tc>
        <w:tc>
          <w:tcPr>
            <w:tcW w:w="923" w:type="dxa"/>
            <w:vAlign w:val="center"/>
          </w:tcPr>
          <w:p w14:paraId="1C6507A3">
            <w:pPr>
              <w:pStyle w:val="14"/>
              <w:spacing w:before="120" w:line="160" w:lineRule="exact"/>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r>
      <w:tr w14:paraId="790B5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97" w:type="dxa"/>
            <w:vAlign w:val="center"/>
          </w:tcPr>
          <w:p w14:paraId="52A9A24A">
            <w:pPr>
              <w:pStyle w:val="14"/>
              <w:spacing w:before="120" w:line="184"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6</w:t>
            </w:r>
          </w:p>
        </w:tc>
        <w:tc>
          <w:tcPr>
            <w:tcW w:w="4533" w:type="dxa"/>
            <w:vAlign w:val="center"/>
          </w:tcPr>
          <w:p w14:paraId="77460874">
            <w:pPr>
              <w:pStyle w:val="14"/>
              <w:spacing w:before="86" w:line="219" w:lineRule="auto"/>
              <w:ind w:left="138"/>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内六角套件</w:t>
            </w:r>
          </w:p>
        </w:tc>
        <w:tc>
          <w:tcPr>
            <w:tcW w:w="1615" w:type="dxa"/>
            <w:vAlign w:val="center"/>
          </w:tcPr>
          <w:p w14:paraId="4552F88F">
            <w:pPr>
              <w:pStyle w:val="14"/>
              <w:spacing w:before="86" w:line="221"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公制</w:t>
            </w:r>
          </w:p>
        </w:tc>
        <w:tc>
          <w:tcPr>
            <w:tcW w:w="888" w:type="dxa"/>
            <w:vAlign w:val="center"/>
          </w:tcPr>
          <w:p w14:paraId="7AEE5988">
            <w:pPr>
              <w:pStyle w:val="14"/>
              <w:spacing w:before="86" w:line="221" w:lineRule="auto"/>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套</w:t>
            </w:r>
          </w:p>
        </w:tc>
        <w:tc>
          <w:tcPr>
            <w:tcW w:w="923" w:type="dxa"/>
            <w:vAlign w:val="center"/>
          </w:tcPr>
          <w:p w14:paraId="2E572E54">
            <w:pPr>
              <w:pStyle w:val="14"/>
              <w:spacing w:before="169" w:line="170" w:lineRule="exact"/>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p>
        </w:tc>
      </w:tr>
    </w:tbl>
    <w:p w14:paraId="2E590ABF">
      <w:pPr>
        <w:keepNext w:val="0"/>
        <w:keepLines w:val="0"/>
        <w:pageBreakBefore w:val="0"/>
        <w:numPr>
          <w:ilvl w:val="0"/>
          <w:numId w:val="13"/>
        </w:numPr>
        <w:wordWrap/>
        <w:overflowPunct/>
        <w:topLinePunct w:val="0"/>
        <w:bidi w:val="0"/>
        <w:adjustRightInd w:val="0"/>
        <w:snapToGrid w:val="0"/>
        <w:spacing w:line="580" w:lineRule="exact"/>
        <w:ind w:left="0" w:leftChars="0" w:right="0" w:firstLine="644" w:firstLineChars="200"/>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选手自备的设备和工具</w:t>
      </w:r>
    </w:p>
    <w:p w14:paraId="21495AEE">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选手无需自带工具、材料。选手禁止携带U盘以及任何形式 的通信、存储设备。</w:t>
      </w:r>
    </w:p>
    <w:p w14:paraId="11A91C18">
      <w:pPr>
        <w:keepNext w:val="0"/>
        <w:keepLines w:val="0"/>
        <w:pageBreakBefore w:val="0"/>
        <w:numPr>
          <w:ilvl w:val="0"/>
          <w:numId w:val="1"/>
        </w:numPr>
        <w:wordWrap/>
        <w:overflowPunct/>
        <w:topLinePunct w:val="0"/>
        <w:bidi w:val="0"/>
        <w:adjustRightInd w:val="0"/>
        <w:snapToGrid w:val="0"/>
        <w:spacing w:line="580" w:lineRule="exact"/>
        <w:ind w:left="0" w:leftChars="0" w:firstLine="660" w:firstLineChars="200"/>
        <w:outlineLvl w:val="0"/>
        <w:rPr>
          <w:rFonts w:hint="eastAsia" w:ascii="黑体" w:hAnsi="黑体" w:eastAsia="黑体" w:cs="黑体"/>
          <w:spacing w:val="5"/>
          <w:sz w:val="32"/>
          <w:szCs w:val="32"/>
          <w:lang w:val="en-US" w:eastAsia="zh-CN"/>
        </w:rPr>
      </w:pPr>
      <w:bookmarkStart w:id="56" w:name="_Toc26990"/>
      <w:bookmarkStart w:id="57" w:name="_Toc28633"/>
      <w:r>
        <w:rPr>
          <w:rFonts w:hint="eastAsia" w:ascii="黑体" w:hAnsi="黑体" w:eastAsia="黑体" w:cs="黑体"/>
          <w:spacing w:val="5"/>
          <w:sz w:val="32"/>
          <w:szCs w:val="32"/>
          <w:lang w:val="en-US" w:eastAsia="zh-CN"/>
        </w:rPr>
        <w:t>安全、健康环保要求</w:t>
      </w:r>
      <w:bookmarkEnd w:id="56"/>
      <w:bookmarkEnd w:id="57"/>
    </w:p>
    <w:p w14:paraId="48DA1711">
      <w:pPr>
        <w:keepNext w:val="0"/>
        <w:keepLines w:val="0"/>
        <w:pageBreakBefore w:val="0"/>
        <w:widowControl w:val="0"/>
        <w:numPr>
          <w:ilvl w:val="0"/>
          <w:numId w:val="14"/>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bookmarkStart w:id="58" w:name="_Toc11907"/>
      <w:bookmarkStart w:id="59" w:name="_Toc5509"/>
      <w:r>
        <w:rPr>
          <w:rFonts w:hint="eastAsia" w:ascii="楷体_GB2312" w:hAnsi="楷体_GB2312" w:eastAsia="楷体_GB2312" w:cs="楷体_GB2312"/>
          <w:b w:val="0"/>
          <w:bCs w:val="0"/>
          <w:snapToGrid/>
          <w:kern w:val="2"/>
          <w:sz w:val="32"/>
          <w:szCs w:val="32"/>
          <w:lang w:val="en-US" w:eastAsia="zh-CN"/>
        </w:rPr>
        <w:t>选手安全要求</w:t>
      </w:r>
      <w:bookmarkEnd w:id="58"/>
      <w:bookmarkEnd w:id="59"/>
    </w:p>
    <w:p w14:paraId="0802EEB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选手安全防护措施要求见下表。</w:t>
      </w:r>
    </w:p>
    <w:tbl>
      <w:tblPr>
        <w:tblStyle w:val="13"/>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2339"/>
        <w:gridCol w:w="4770"/>
      </w:tblGrid>
      <w:tr w14:paraId="30890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968" w:type="dxa"/>
            <w:vAlign w:val="top"/>
          </w:tcPr>
          <w:p w14:paraId="21F88CDD">
            <w:pPr>
              <w:pStyle w:val="14"/>
              <w:spacing w:before="62" w:line="220" w:lineRule="auto"/>
              <w:ind w:left="532"/>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pacing w:val="-8"/>
              </w:rPr>
              <w:t>防护项目</w:t>
            </w:r>
          </w:p>
        </w:tc>
        <w:tc>
          <w:tcPr>
            <w:tcW w:w="2339" w:type="dxa"/>
            <w:vAlign w:val="top"/>
          </w:tcPr>
          <w:p w14:paraId="0492ECF8">
            <w:pPr>
              <w:pStyle w:val="14"/>
              <w:spacing w:before="62" w:line="221" w:lineRule="auto"/>
              <w:ind w:left="963"/>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pacing w:val="-17"/>
              </w:rPr>
              <w:t>图示</w:t>
            </w:r>
          </w:p>
        </w:tc>
        <w:tc>
          <w:tcPr>
            <w:tcW w:w="4770" w:type="dxa"/>
            <w:vAlign w:val="top"/>
          </w:tcPr>
          <w:p w14:paraId="2BED944F">
            <w:pPr>
              <w:pStyle w:val="14"/>
              <w:spacing w:before="63" w:line="219" w:lineRule="auto"/>
              <w:ind w:left="216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pacing w:val="-7"/>
              </w:rPr>
              <w:t>说明</w:t>
            </w:r>
          </w:p>
        </w:tc>
      </w:tr>
      <w:tr w14:paraId="20F39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968" w:type="dxa"/>
            <w:vAlign w:val="top"/>
          </w:tcPr>
          <w:p w14:paraId="053383A1">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p>
          <w:p w14:paraId="4F70168B">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安全帽</w:t>
            </w:r>
          </w:p>
        </w:tc>
        <w:tc>
          <w:tcPr>
            <w:tcW w:w="2339" w:type="dxa"/>
            <w:vAlign w:val="top"/>
          </w:tcPr>
          <w:p w14:paraId="318ECA94">
            <w:pPr>
              <w:spacing w:line="275" w:lineRule="auto"/>
              <w:rPr>
                <w:rFonts w:ascii="Arial"/>
                <w:sz w:val="21"/>
              </w:rPr>
            </w:pPr>
          </w:p>
          <w:p w14:paraId="04404A8F">
            <w:pPr>
              <w:spacing w:line="638" w:lineRule="exact"/>
              <w:ind w:firstLine="582"/>
            </w:pPr>
            <w:r>
              <w:rPr>
                <w:position w:val="-12"/>
              </w:rPr>
              <w:drawing>
                <wp:inline distT="0" distB="0" distL="0" distR="0">
                  <wp:extent cx="743585" cy="405130"/>
                  <wp:effectExtent l="0" t="0" r="18415" b="1397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9"/>
                          <a:stretch>
                            <a:fillRect/>
                          </a:stretch>
                        </pic:blipFill>
                        <pic:spPr>
                          <a:xfrm>
                            <a:off x="0" y="0"/>
                            <a:ext cx="743712" cy="405384"/>
                          </a:xfrm>
                          <a:prstGeom prst="rect">
                            <a:avLst/>
                          </a:prstGeom>
                        </pic:spPr>
                      </pic:pic>
                    </a:graphicData>
                  </a:graphic>
                </wp:inline>
              </w:drawing>
            </w:r>
          </w:p>
        </w:tc>
        <w:tc>
          <w:tcPr>
            <w:tcW w:w="4770" w:type="dxa"/>
            <w:vAlign w:val="top"/>
          </w:tcPr>
          <w:p w14:paraId="6377709B">
            <w:pPr>
              <w:pStyle w:val="14"/>
              <w:spacing w:line="309" w:lineRule="auto"/>
              <w:ind w:left="115" w:right="173" w:firstLine="17"/>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w:t>
            </w:r>
            <w:r>
              <w:rPr>
                <w:rFonts w:hint="eastAsia" w:ascii="仿宋_GB2312" w:hAnsi="仿宋_GB2312" w:eastAsia="仿宋_GB2312" w:cs="仿宋_GB2312"/>
                <w:snapToGrid/>
                <w:kern w:val="2"/>
                <w:sz w:val="24"/>
                <w:szCs w:val="24"/>
                <w:lang w:val="en-US" w:eastAsia="zh-CN" w:bidi="ar-SA"/>
              </w:rPr>
              <w:fldChar w:fldCharType="begin"/>
            </w:r>
            <w:r>
              <w:rPr>
                <w:rFonts w:hint="eastAsia" w:ascii="仿宋_GB2312" w:hAnsi="仿宋_GB2312" w:eastAsia="仿宋_GB2312" w:cs="仿宋_GB2312"/>
                <w:snapToGrid/>
                <w:kern w:val="2"/>
                <w:sz w:val="24"/>
                <w:szCs w:val="24"/>
                <w:lang w:val="en-US" w:eastAsia="zh-CN" w:bidi="ar-SA"/>
              </w:rPr>
              <w:instrText xml:space="preserve"> HYPERLINK "https://baike.baidu.com/item/%E5%B8%BD%E5%AD%90/995404" </w:instrText>
            </w:r>
            <w:r>
              <w:rPr>
                <w:rFonts w:hint="eastAsia" w:ascii="仿宋_GB2312" w:hAnsi="仿宋_GB2312" w:eastAsia="仿宋_GB2312" w:cs="仿宋_GB2312"/>
                <w:snapToGrid/>
                <w:kern w:val="2"/>
                <w:sz w:val="24"/>
                <w:szCs w:val="24"/>
                <w:lang w:val="en-US" w:eastAsia="zh-CN" w:bidi="ar-SA"/>
              </w:rPr>
              <w:fldChar w:fldCharType="separate"/>
            </w:r>
            <w:r>
              <w:rPr>
                <w:rFonts w:hint="eastAsia" w:ascii="仿宋_GB2312" w:hAnsi="仿宋_GB2312" w:eastAsia="仿宋_GB2312" w:cs="仿宋_GB2312"/>
                <w:snapToGrid/>
                <w:kern w:val="2"/>
                <w:sz w:val="24"/>
                <w:szCs w:val="24"/>
                <w:lang w:val="en-US" w:eastAsia="zh-CN" w:bidi="ar-SA"/>
              </w:rPr>
              <w:t>用来保护头顶的浅圆顶帽子</w:t>
            </w:r>
            <w:r>
              <w:rPr>
                <w:rFonts w:hint="eastAsia" w:ascii="仿宋_GB2312" w:hAnsi="仿宋_GB2312" w:eastAsia="仿宋_GB2312" w:cs="仿宋_GB2312"/>
                <w:snapToGrid/>
                <w:kern w:val="2"/>
                <w:sz w:val="24"/>
                <w:szCs w:val="24"/>
                <w:lang w:val="en-US" w:eastAsia="zh-CN" w:bidi="ar-SA"/>
              </w:rPr>
              <w:fldChar w:fldCharType="end"/>
            </w:r>
            <w:r>
              <w:rPr>
                <w:rFonts w:hint="eastAsia" w:ascii="仿宋_GB2312" w:hAnsi="仿宋_GB2312" w:eastAsia="仿宋_GB2312" w:cs="仿宋_GB2312"/>
                <w:snapToGrid/>
                <w:kern w:val="2"/>
                <w:sz w:val="24"/>
                <w:szCs w:val="24"/>
                <w:lang w:val="en-US" w:eastAsia="zh-CN" w:bidi="ar-SA"/>
              </w:rPr>
              <w:t>，防止冲击物 伤害头部</w:t>
            </w:r>
          </w:p>
          <w:p w14:paraId="5648B81A">
            <w:pPr>
              <w:pStyle w:val="14"/>
              <w:spacing w:before="108" w:line="212" w:lineRule="auto"/>
              <w:ind w:left="118"/>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2.比赛全程选手必须佩带安全帽</w:t>
            </w:r>
          </w:p>
        </w:tc>
      </w:tr>
      <w:tr w14:paraId="1E0A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1968" w:type="dxa"/>
            <w:vAlign w:val="top"/>
          </w:tcPr>
          <w:p w14:paraId="26146DCA">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p>
          <w:p w14:paraId="5C7BB571">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工作服</w:t>
            </w:r>
          </w:p>
        </w:tc>
        <w:tc>
          <w:tcPr>
            <w:tcW w:w="2339" w:type="dxa"/>
            <w:vAlign w:val="top"/>
          </w:tcPr>
          <w:p w14:paraId="1A1FC040">
            <w:pPr>
              <w:spacing w:line="1342" w:lineRule="exact"/>
              <w:ind w:firstLine="563"/>
            </w:pPr>
            <w:r>
              <w:rPr>
                <w:position w:val="-26"/>
              </w:rPr>
              <w:drawing>
                <wp:inline distT="0" distB="0" distL="0" distR="0">
                  <wp:extent cx="766445" cy="852170"/>
                  <wp:effectExtent l="0" t="0" r="14605" b="508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766572" cy="852551"/>
                          </a:xfrm>
                          <a:prstGeom prst="rect">
                            <a:avLst/>
                          </a:prstGeom>
                        </pic:spPr>
                      </pic:pic>
                    </a:graphicData>
                  </a:graphic>
                </wp:inline>
              </w:drawing>
            </w:r>
          </w:p>
        </w:tc>
        <w:tc>
          <w:tcPr>
            <w:tcW w:w="4770" w:type="dxa"/>
            <w:vAlign w:val="top"/>
          </w:tcPr>
          <w:p w14:paraId="5CC7B0FF">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val="en-US" w:eastAsia="zh-CN" w:bidi="ar-SA"/>
              </w:rPr>
            </w:pPr>
          </w:p>
          <w:p w14:paraId="70DEFFD1">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1.必须是长裤</w:t>
            </w:r>
          </w:p>
          <w:p w14:paraId="79B6ED86">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2.防护服必须紧身不松垮，达到三紧要求</w:t>
            </w:r>
          </w:p>
        </w:tc>
      </w:tr>
      <w:tr w14:paraId="38E4C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68" w:type="dxa"/>
            <w:vAlign w:val="top"/>
          </w:tcPr>
          <w:p w14:paraId="75B20F58">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p>
          <w:p w14:paraId="15725613">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足部的防护</w:t>
            </w:r>
          </w:p>
        </w:tc>
        <w:tc>
          <w:tcPr>
            <w:tcW w:w="2339" w:type="dxa"/>
            <w:vAlign w:val="top"/>
          </w:tcPr>
          <w:p w14:paraId="3D0E39F1">
            <w:pPr>
              <w:spacing w:before="3" w:line="876" w:lineRule="exact"/>
              <w:ind w:firstLine="431"/>
            </w:pPr>
            <w:r>
              <w:rPr>
                <w:position w:val="-17"/>
              </w:rPr>
              <w:drawing>
                <wp:inline distT="0" distB="0" distL="0" distR="0">
                  <wp:extent cx="915035" cy="555625"/>
                  <wp:effectExtent l="0" t="0" r="18415" b="158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915111" cy="556259"/>
                          </a:xfrm>
                          <a:prstGeom prst="rect">
                            <a:avLst/>
                          </a:prstGeom>
                        </pic:spPr>
                      </pic:pic>
                    </a:graphicData>
                  </a:graphic>
                </wp:inline>
              </w:drawing>
            </w:r>
          </w:p>
        </w:tc>
        <w:tc>
          <w:tcPr>
            <w:tcW w:w="4770" w:type="dxa"/>
            <w:vAlign w:val="top"/>
          </w:tcPr>
          <w:p w14:paraId="19ABD2FD">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val="en-US" w:eastAsia="zh-CN" w:bidi="ar-SA"/>
              </w:rPr>
            </w:pPr>
          </w:p>
          <w:p w14:paraId="472B95BF">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1.防滑、防砸、防穿刺、绝缘</w:t>
            </w:r>
          </w:p>
        </w:tc>
      </w:tr>
    </w:tbl>
    <w:p w14:paraId="6ECAF7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napToGrid/>
          <w:kern w:val="2"/>
          <w:sz w:val="32"/>
          <w:szCs w:val="32"/>
          <w:lang w:val="en-US" w:eastAsia="zh-CN"/>
        </w:rPr>
        <w:t>大赛时，裁判员对违反安全与健康条例、违反操作规程的选手和现象将提出警告并进行纠正。不听警告，不进行纠正的参赛选手会受到不允许进入竞赛现场、罚去安全分、停止加工、取消竞赛资格等不同程度的惩罚。选手防护装备佩戴要求见下表。实际穿戴要求各个项目根据项目的实际特点做出规范要求。</w:t>
      </w:r>
    </w:p>
    <w:p w14:paraId="7B88146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选手安全防护装备佩戴要求</w:t>
      </w:r>
    </w:p>
    <w:tbl>
      <w:tblPr>
        <w:tblStyle w:val="13"/>
        <w:tblpPr w:leftFromText="180" w:rightFromText="180" w:vertAnchor="text" w:horzAnchor="page" w:tblpX="1441" w:tblpY="355"/>
        <w:tblOverlap w:val="never"/>
        <w:tblW w:w="89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9"/>
        <w:gridCol w:w="7089"/>
      </w:tblGrid>
      <w:tr w14:paraId="48C8E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09" w:type="dxa"/>
            <w:vAlign w:val="top"/>
          </w:tcPr>
          <w:p w14:paraId="20AF9061">
            <w:pPr>
              <w:pStyle w:val="14"/>
              <w:spacing w:before="77" w:line="220" w:lineRule="auto"/>
              <w:ind w:left="48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pacing w:val="-5"/>
              </w:rPr>
              <w:t>作业情况</w:t>
            </w:r>
          </w:p>
        </w:tc>
        <w:tc>
          <w:tcPr>
            <w:tcW w:w="7089" w:type="dxa"/>
            <w:vAlign w:val="top"/>
          </w:tcPr>
          <w:p w14:paraId="7EA758C7">
            <w:pPr>
              <w:pStyle w:val="14"/>
              <w:spacing w:before="77" w:line="221" w:lineRule="auto"/>
              <w:ind w:left="3315"/>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pacing w:val="-6"/>
              </w:rPr>
              <w:t>要求</w:t>
            </w:r>
          </w:p>
        </w:tc>
      </w:tr>
      <w:tr w14:paraId="41E49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909" w:type="dxa"/>
            <w:vAlign w:val="top"/>
          </w:tcPr>
          <w:p w14:paraId="4226F4BA">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p>
          <w:p w14:paraId="2897FAB1">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操作设备时</w:t>
            </w:r>
          </w:p>
        </w:tc>
        <w:tc>
          <w:tcPr>
            <w:tcW w:w="7089" w:type="dxa"/>
            <w:vAlign w:val="top"/>
          </w:tcPr>
          <w:p w14:paraId="11667A5F">
            <w:pPr>
              <w:spacing w:line="1095" w:lineRule="exact"/>
              <w:ind w:firstLine="2733"/>
            </w:pPr>
            <w:r>
              <w:rPr>
                <w:position w:val="-21"/>
              </w:rPr>
              <w:drawing>
                <wp:inline distT="0" distB="0" distL="0" distR="0">
                  <wp:extent cx="1022350" cy="695325"/>
                  <wp:effectExtent l="0" t="0" r="6350" b="952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1022984" cy="695325"/>
                          </a:xfrm>
                          <a:prstGeom prst="rect">
                            <a:avLst/>
                          </a:prstGeom>
                        </pic:spPr>
                      </pic:pic>
                    </a:graphicData>
                  </a:graphic>
                </wp:inline>
              </w:drawing>
            </w:r>
          </w:p>
        </w:tc>
      </w:tr>
      <w:tr w14:paraId="2D7DA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909" w:type="dxa"/>
            <w:vAlign w:val="top"/>
          </w:tcPr>
          <w:p w14:paraId="6F171EFB">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p>
          <w:p w14:paraId="07103302">
            <w:pPr>
              <w:widowControl w:val="0"/>
              <w:kinsoku/>
              <w:autoSpaceDE/>
              <w:autoSpaceDN/>
              <w:adjustRightInd/>
              <w:snapToGrid w:val="0"/>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采集数据时</w:t>
            </w:r>
          </w:p>
        </w:tc>
        <w:tc>
          <w:tcPr>
            <w:tcW w:w="7089" w:type="dxa"/>
            <w:vAlign w:val="top"/>
          </w:tcPr>
          <w:p w14:paraId="19D52140">
            <w:pPr>
              <w:spacing w:before="2" w:line="1093" w:lineRule="exact"/>
              <w:ind w:firstLine="3122"/>
            </w:pPr>
            <w:r>
              <w:rPr>
                <w:position w:val="-21"/>
              </w:rPr>
              <w:drawing>
                <wp:inline distT="0" distB="0" distL="0" distR="0">
                  <wp:extent cx="528320" cy="693420"/>
                  <wp:effectExtent l="0" t="0" r="5080" b="1143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28954" cy="694054"/>
                          </a:xfrm>
                          <a:prstGeom prst="rect">
                            <a:avLst/>
                          </a:prstGeom>
                        </pic:spPr>
                      </pic:pic>
                    </a:graphicData>
                  </a:graphic>
                </wp:inline>
              </w:drawing>
            </w:r>
          </w:p>
        </w:tc>
      </w:tr>
    </w:tbl>
    <w:p w14:paraId="4FBE9450">
      <w:pPr>
        <w:keepNext w:val="0"/>
        <w:keepLines w:val="0"/>
        <w:pageBreakBefore w:val="0"/>
        <w:widowControl w:val="0"/>
        <w:numPr>
          <w:ilvl w:val="0"/>
          <w:numId w:val="14"/>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楷体_GB2312" w:hAnsi="楷体_GB2312" w:eastAsia="楷体_GB2312" w:cs="楷体_GB2312"/>
          <w:b w:val="0"/>
          <w:bCs w:val="0"/>
          <w:snapToGrid/>
          <w:kern w:val="2"/>
          <w:sz w:val="32"/>
          <w:szCs w:val="32"/>
          <w:lang w:val="en-US" w:eastAsia="zh-CN"/>
        </w:rPr>
      </w:pPr>
      <w:bookmarkStart w:id="60" w:name="_Toc17754"/>
      <w:bookmarkStart w:id="61" w:name="_Toc8664"/>
      <w:r>
        <w:rPr>
          <w:rFonts w:hint="eastAsia" w:ascii="楷体_GB2312" w:hAnsi="楷体_GB2312" w:eastAsia="楷体_GB2312" w:cs="楷体_GB2312"/>
          <w:b w:val="0"/>
          <w:bCs w:val="0"/>
          <w:snapToGrid/>
          <w:kern w:val="2"/>
          <w:sz w:val="32"/>
          <w:szCs w:val="32"/>
          <w:lang w:val="en-US" w:eastAsia="zh-CN"/>
        </w:rPr>
        <w:t>绿色环保要求</w:t>
      </w:r>
      <w:bookmarkEnd w:id="60"/>
      <w:bookmarkEnd w:id="61"/>
    </w:p>
    <w:p w14:paraId="349722F6">
      <w:pPr>
        <w:keepNext w:val="0"/>
        <w:keepLines w:val="0"/>
        <w:pageBreakBefore w:val="0"/>
        <w:widowControl w:val="0"/>
        <w:numPr>
          <w:ilvl w:val="0"/>
          <w:numId w:val="15"/>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赛场严格遵守我国环境保护法。</w:t>
      </w:r>
    </w:p>
    <w:p w14:paraId="79D1FD9E">
      <w:pPr>
        <w:keepNext w:val="0"/>
        <w:keepLines w:val="0"/>
        <w:pageBreakBefore w:val="0"/>
        <w:widowControl w:val="0"/>
        <w:numPr>
          <w:ilvl w:val="0"/>
          <w:numId w:val="15"/>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赛场所有废弃物应有效分类并处理，尽可能地回收利用。</w:t>
      </w:r>
    </w:p>
    <w:p w14:paraId="48B7B444">
      <w:pPr>
        <w:keepNext w:val="0"/>
        <w:keepLines w:val="0"/>
        <w:pageBreakBefore w:val="0"/>
        <w:widowControl w:val="0"/>
        <w:numPr>
          <w:ilvl w:val="0"/>
          <w:numId w:val="15"/>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赛场设置排烟除尘系统，尽可能地减少和控制烟尘。</w:t>
      </w:r>
    </w:p>
    <w:p w14:paraId="50883E26">
      <w:pPr>
        <w:keepNext w:val="0"/>
        <w:keepLines w:val="0"/>
        <w:pageBreakBefore w:val="0"/>
        <w:widowControl w:val="0"/>
        <w:numPr>
          <w:ilvl w:val="0"/>
          <w:numId w:val="15"/>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竞赛相关人员，要注意保持环境卫生，垃圾集中存放。</w:t>
      </w:r>
    </w:p>
    <w:p w14:paraId="3798A68F">
      <w:pPr>
        <w:keepNext w:val="0"/>
        <w:keepLines w:val="0"/>
        <w:pageBreakBefore w:val="0"/>
        <w:widowControl w:val="0"/>
        <w:numPr>
          <w:ilvl w:val="0"/>
          <w:numId w:val="15"/>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每场竞赛结束后，选手要做到工完场清，赛场保洁人员要保障赛场整体的环境卫生，体现安全、整洁、有序。</w:t>
      </w:r>
    </w:p>
    <w:sectPr>
      <w:footerReference r:id="rId6" w:type="default"/>
      <w:pgSz w:w="11907" w:h="16839"/>
      <w:pgMar w:top="1984" w:right="1531" w:bottom="1814" w:left="1531" w:header="0" w:footer="180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472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0F85">
    <w:pPr>
      <w:spacing w:line="240" w:lineRule="auto"/>
      <w:ind w:left="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2614295</wp:posOffset>
              </wp:positionH>
              <wp:positionV relativeFrom="paragraph">
                <wp:posOffset>363220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3C720">
                          <w:pPr>
                            <w:pStyle w:val="6"/>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- 3 -</w:t>
                          </w:r>
                          <w:r>
                            <w:rPr>
                              <w:rFonts w:hint="eastAsia" w:asciiTheme="minorEastAsia" w:hAnsiTheme="minorEastAsia" w:eastAsiaTheme="minorEastAsia" w:cstheme="minorEastAsia"/>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85pt;margin-top:28.6pt;height:144pt;width:144pt;mso-position-horizontal-relative:margin;mso-wrap-style:none;z-index:251659264;mso-width-relative:page;mso-height-relative:page;" filled="f" stroked="f" coordsize="21600,21600" o:gfxdata="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TuCsN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68D3C720">
                    <w:pPr>
                      <w:pStyle w:val="6"/>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- 3 -</w:t>
                    </w:r>
                    <w:r>
                      <w:rPr>
                        <w:rFonts w:hint="eastAsia" w:asciiTheme="minorEastAsia" w:hAnsiTheme="minorEastAsia" w:eastAsiaTheme="minorEastAsia" w:cstheme="minorEastAsia"/>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D669"/>
    <w:multiLevelType w:val="singleLevel"/>
    <w:tmpl w:val="843AD669"/>
    <w:lvl w:ilvl="0" w:tentative="0">
      <w:start w:val="1"/>
      <w:numFmt w:val="chineseCounting"/>
      <w:suff w:val="nothing"/>
      <w:lvlText w:val="%1、"/>
      <w:lvlJc w:val="left"/>
      <w:pPr>
        <w:ind w:left="0" w:firstLine="420"/>
      </w:pPr>
      <w:rPr>
        <w:rFonts w:hint="eastAsia"/>
      </w:rPr>
    </w:lvl>
  </w:abstractNum>
  <w:abstractNum w:abstractNumId="1">
    <w:nsid w:val="8BB9E9E9"/>
    <w:multiLevelType w:val="singleLevel"/>
    <w:tmpl w:val="8BB9E9E9"/>
    <w:lvl w:ilvl="0" w:tentative="0">
      <w:start w:val="1"/>
      <w:numFmt w:val="decimal"/>
      <w:lvlText w:val="%1."/>
      <w:lvlJc w:val="left"/>
      <w:pPr>
        <w:ind w:left="1265" w:hanging="425"/>
      </w:pPr>
      <w:rPr>
        <w:rFonts w:hint="default"/>
      </w:rPr>
    </w:lvl>
  </w:abstractNum>
  <w:abstractNum w:abstractNumId="2">
    <w:nsid w:val="9D3E01FB"/>
    <w:multiLevelType w:val="singleLevel"/>
    <w:tmpl w:val="9D3E01FB"/>
    <w:lvl w:ilvl="0" w:tentative="0">
      <w:start w:val="1"/>
      <w:numFmt w:val="decimal"/>
      <w:lvlText w:val="%1."/>
      <w:lvlJc w:val="left"/>
      <w:pPr>
        <w:ind w:left="1265" w:hanging="425"/>
      </w:pPr>
      <w:rPr>
        <w:rFonts w:hint="default"/>
      </w:rPr>
    </w:lvl>
  </w:abstractNum>
  <w:abstractNum w:abstractNumId="3">
    <w:nsid w:val="AAF70CF9"/>
    <w:multiLevelType w:val="singleLevel"/>
    <w:tmpl w:val="AAF70CF9"/>
    <w:lvl w:ilvl="0" w:tentative="0">
      <w:start w:val="1"/>
      <w:numFmt w:val="chineseCounting"/>
      <w:suff w:val="nothing"/>
      <w:lvlText w:val="（%1）"/>
      <w:lvlJc w:val="left"/>
      <w:pPr>
        <w:ind w:left="0" w:firstLine="420"/>
      </w:pPr>
      <w:rPr>
        <w:rFonts w:hint="eastAsia"/>
      </w:rPr>
    </w:lvl>
  </w:abstractNum>
  <w:abstractNum w:abstractNumId="4">
    <w:nsid w:val="B43BA9D5"/>
    <w:multiLevelType w:val="singleLevel"/>
    <w:tmpl w:val="B43BA9D5"/>
    <w:lvl w:ilvl="0" w:tentative="0">
      <w:start w:val="1"/>
      <w:numFmt w:val="decimal"/>
      <w:lvlText w:val="%1."/>
      <w:lvlJc w:val="left"/>
      <w:pPr>
        <w:ind w:left="1265" w:hanging="425"/>
      </w:pPr>
      <w:rPr>
        <w:rFonts w:hint="default"/>
      </w:rPr>
    </w:lvl>
  </w:abstractNum>
  <w:abstractNum w:abstractNumId="5">
    <w:nsid w:val="BB3DF10F"/>
    <w:multiLevelType w:val="singleLevel"/>
    <w:tmpl w:val="BB3DF10F"/>
    <w:lvl w:ilvl="0" w:tentative="0">
      <w:start w:val="1"/>
      <w:numFmt w:val="decimal"/>
      <w:lvlText w:val="%1."/>
      <w:lvlJc w:val="left"/>
      <w:pPr>
        <w:ind w:left="1265" w:hanging="425"/>
      </w:pPr>
      <w:rPr>
        <w:rFonts w:hint="default"/>
      </w:rPr>
    </w:lvl>
  </w:abstractNum>
  <w:abstractNum w:abstractNumId="6">
    <w:nsid w:val="C06B6BD7"/>
    <w:multiLevelType w:val="singleLevel"/>
    <w:tmpl w:val="C06B6BD7"/>
    <w:lvl w:ilvl="0" w:tentative="0">
      <w:start w:val="1"/>
      <w:numFmt w:val="decimal"/>
      <w:lvlText w:val="%1."/>
      <w:lvlJc w:val="left"/>
      <w:pPr>
        <w:ind w:left="1265" w:hanging="425"/>
      </w:pPr>
      <w:rPr>
        <w:rFonts w:hint="default"/>
      </w:rPr>
    </w:lvl>
  </w:abstractNum>
  <w:abstractNum w:abstractNumId="7">
    <w:nsid w:val="C86D304F"/>
    <w:multiLevelType w:val="singleLevel"/>
    <w:tmpl w:val="C86D304F"/>
    <w:lvl w:ilvl="0" w:tentative="0">
      <w:start w:val="1"/>
      <w:numFmt w:val="decimal"/>
      <w:lvlText w:val="%1."/>
      <w:lvlJc w:val="left"/>
      <w:pPr>
        <w:ind w:left="1265" w:hanging="425"/>
      </w:pPr>
      <w:rPr>
        <w:rFonts w:hint="default"/>
      </w:rPr>
    </w:lvl>
  </w:abstractNum>
  <w:abstractNum w:abstractNumId="8">
    <w:nsid w:val="E8D59CA7"/>
    <w:multiLevelType w:val="singleLevel"/>
    <w:tmpl w:val="E8D59CA7"/>
    <w:lvl w:ilvl="0" w:tentative="0">
      <w:start w:val="1"/>
      <w:numFmt w:val="chineseCounting"/>
      <w:suff w:val="nothing"/>
      <w:lvlText w:val="（%1）"/>
      <w:lvlJc w:val="left"/>
      <w:pPr>
        <w:ind w:left="0" w:firstLine="420"/>
      </w:pPr>
      <w:rPr>
        <w:rFonts w:hint="eastAsia"/>
      </w:rPr>
    </w:lvl>
  </w:abstractNum>
  <w:abstractNum w:abstractNumId="9">
    <w:nsid w:val="02DB82C7"/>
    <w:multiLevelType w:val="singleLevel"/>
    <w:tmpl w:val="02DB82C7"/>
    <w:lvl w:ilvl="0" w:tentative="0">
      <w:start w:val="1"/>
      <w:numFmt w:val="decimal"/>
      <w:lvlText w:val="%1."/>
      <w:lvlJc w:val="left"/>
      <w:pPr>
        <w:ind w:left="1265" w:hanging="425"/>
      </w:pPr>
      <w:rPr>
        <w:rFonts w:hint="default"/>
      </w:rPr>
    </w:lvl>
  </w:abstractNum>
  <w:abstractNum w:abstractNumId="10">
    <w:nsid w:val="181373BE"/>
    <w:multiLevelType w:val="singleLevel"/>
    <w:tmpl w:val="181373BE"/>
    <w:lvl w:ilvl="0" w:tentative="0">
      <w:start w:val="1"/>
      <w:numFmt w:val="chineseCounting"/>
      <w:suff w:val="nothing"/>
      <w:lvlText w:val="（%1）"/>
      <w:lvlJc w:val="left"/>
      <w:pPr>
        <w:ind w:left="0" w:firstLine="420"/>
      </w:pPr>
      <w:rPr>
        <w:rFonts w:hint="eastAsia"/>
      </w:rPr>
    </w:lvl>
  </w:abstractNum>
  <w:abstractNum w:abstractNumId="11">
    <w:nsid w:val="27FB0DBF"/>
    <w:multiLevelType w:val="singleLevel"/>
    <w:tmpl w:val="27FB0DBF"/>
    <w:lvl w:ilvl="0" w:tentative="0">
      <w:start w:val="1"/>
      <w:numFmt w:val="decimal"/>
      <w:lvlText w:val="%1."/>
      <w:lvlJc w:val="left"/>
      <w:pPr>
        <w:ind w:left="1265" w:hanging="425"/>
      </w:pPr>
      <w:rPr>
        <w:rFonts w:hint="default"/>
      </w:rPr>
    </w:lvl>
  </w:abstractNum>
  <w:abstractNum w:abstractNumId="12">
    <w:nsid w:val="332DAC15"/>
    <w:multiLevelType w:val="singleLevel"/>
    <w:tmpl w:val="332DAC15"/>
    <w:lvl w:ilvl="0" w:tentative="0">
      <w:start w:val="1"/>
      <w:numFmt w:val="chineseCounting"/>
      <w:suff w:val="nothing"/>
      <w:lvlText w:val="（%1）"/>
      <w:lvlJc w:val="left"/>
      <w:pPr>
        <w:ind w:left="0" w:firstLine="420"/>
      </w:pPr>
      <w:rPr>
        <w:rFonts w:hint="eastAsia"/>
      </w:rPr>
    </w:lvl>
  </w:abstractNum>
  <w:abstractNum w:abstractNumId="13">
    <w:nsid w:val="33FD540D"/>
    <w:multiLevelType w:val="singleLevel"/>
    <w:tmpl w:val="33FD540D"/>
    <w:lvl w:ilvl="0" w:tentative="0">
      <w:start w:val="1"/>
      <w:numFmt w:val="chineseCounting"/>
      <w:suff w:val="nothing"/>
      <w:lvlText w:val="（%1）"/>
      <w:lvlJc w:val="left"/>
      <w:pPr>
        <w:ind w:left="0" w:firstLine="420"/>
      </w:pPr>
      <w:rPr>
        <w:rFonts w:hint="eastAsia"/>
      </w:rPr>
    </w:lvl>
  </w:abstractNum>
  <w:abstractNum w:abstractNumId="14">
    <w:nsid w:val="52167AFD"/>
    <w:multiLevelType w:val="singleLevel"/>
    <w:tmpl w:val="52167AFD"/>
    <w:lvl w:ilvl="0" w:tentative="0">
      <w:start w:val="1"/>
      <w:numFmt w:val="decimal"/>
      <w:lvlText w:val="%1."/>
      <w:lvlJc w:val="left"/>
      <w:pPr>
        <w:ind w:left="1265" w:hanging="425"/>
      </w:pPr>
      <w:rPr>
        <w:rFonts w:hint="default"/>
      </w:rPr>
    </w:lvl>
  </w:abstractNum>
  <w:num w:numId="1">
    <w:abstractNumId w:val="0"/>
  </w:num>
  <w:num w:numId="2">
    <w:abstractNumId w:val="13"/>
  </w:num>
  <w:num w:numId="3">
    <w:abstractNumId w:val="3"/>
  </w:num>
  <w:num w:numId="4">
    <w:abstractNumId w:val="11"/>
  </w:num>
  <w:num w:numId="5">
    <w:abstractNumId w:val="1"/>
  </w:num>
  <w:num w:numId="6">
    <w:abstractNumId w:val="14"/>
  </w:num>
  <w:num w:numId="7">
    <w:abstractNumId w:val="12"/>
  </w:num>
  <w:num w:numId="8">
    <w:abstractNumId w:val="5"/>
  </w:num>
  <w:num w:numId="9">
    <w:abstractNumId w:val="2"/>
  </w:num>
  <w:num w:numId="10">
    <w:abstractNumId w:val="4"/>
  </w:num>
  <w:num w:numId="11">
    <w:abstractNumId w:val="8"/>
  </w:num>
  <w:num w:numId="12">
    <w:abstractNumId w:val="6"/>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hmMTNlZDZjYTc0YWYwMjUyMTQ3OTRjMTg2NjkxYWUifQ=="/>
  </w:docVars>
  <w:rsids>
    <w:rsidRoot w:val="00000000"/>
    <w:rsid w:val="012C084E"/>
    <w:rsid w:val="01720AEC"/>
    <w:rsid w:val="01732310"/>
    <w:rsid w:val="0F20204B"/>
    <w:rsid w:val="116712E4"/>
    <w:rsid w:val="17095CFD"/>
    <w:rsid w:val="17155817"/>
    <w:rsid w:val="1957167C"/>
    <w:rsid w:val="1A2C09CA"/>
    <w:rsid w:val="1B137590"/>
    <w:rsid w:val="2550049F"/>
    <w:rsid w:val="26882A7C"/>
    <w:rsid w:val="281331B5"/>
    <w:rsid w:val="284F6A50"/>
    <w:rsid w:val="28C35D36"/>
    <w:rsid w:val="2C8A56FD"/>
    <w:rsid w:val="2D69103B"/>
    <w:rsid w:val="324C2EE8"/>
    <w:rsid w:val="35B8193C"/>
    <w:rsid w:val="3614359F"/>
    <w:rsid w:val="3BDE7E81"/>
    <w:rsid w:val="431245C9"/>
    <w:rsid w:val="463C2F84"/>
    <w:rsid w:val="46435AB3"/>
    <w:rsid w:val="47BB77F9"/>
    <w:rsid w:val="50E71050"/>
    <w:rsid w:val="526C1212"/>
    <w:rsid w:val="56310B0D"/>
    <w:rsid w:val="567A302E"/>
    <w:rsid w:val="5E742F49"/>
    <w:rsid w:val="640D7C8B"/>
    <w:rsid w:val="64511F66"/>
    <w:rsid w:val="679869F8"/>
    <w:rsid w:val="691F547C"/>
    <w:rsid w:val="6F675C65"/>
    <w:rsid w:val="718E3DF8"/>
    <w:rsid w:val="7C3606DC"/>
    <w:rsid w:val="7E005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paragraph" w:customStyle="1" w:styleId="15">
    <w:name w:val="Table Paragraph"/>
    <w:basedOn w:val="1"/>
    <w:qFormat/>
    <w:uiPriority w:val="1"/>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paragraph" w:customStyle="1" w:styleId="19">
    <w:name w:val="Editable table text"/>
    <w:basedOn w:val="1"/>
    <w:qFormat/>
    <w:uiPriority w:val="0"/>
    <w:pPr>
      <w:widowControl/>
    </w:pPr>
    <w:rPr>
      <w:rFonts w:ascii="Frutiger LT Com 45 Light" w:hAnsi="Frutiger LT Com 45 Light"/>
      <w:color w:val="62B5E5"/>
      <w:kern w:val="0"/>
      <w:sz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10577</Words>
  <Characters>10701</Characters>
  <TotalTime>26</TotalTime>
  <ScaleCrop>false</ScaleCrop>
  <LinksUpToDate>false</LinksUpToDate>
  <CharactersWithSpaces>11055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2023-05-12T14:50:00Z</dcterms:created>
  <dc:creator>Administrator</dc:creator>
  <cp:lastModifiedBy>晶.</cp:lastModifiedBy>
  <dcterms:modified xsi:type="dcterms:W3CDTF">2024-12-16T01:02:33Z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2024-12-07T21:03:35Z</vt:filetime>
  </property>
  <property fmtid="{D5CDD505-2E9C-101B-9397-08002B2CF9AE}" pid="4" name="KSOProductBuildVer">
    <vt:lpwstr>2052-12.1.0.19302</vt:lpwstr>
  </property>
  <property fmtid="{D5CDD505-2E9C-101B-9397-08002B2CF9AE}" pid="5" name="ICV">
    <vt:lpwstr>6E36013B254643F6B4419B60F36CB0E8_13</vt:lpwstr>
  </property>
</Properties>
</file>